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line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Fonts w:ascii="Helvetica Neue" w:cs="Helvetica Neue" w:eastAsia="Helvetica Neue" w:hAnsi="Helvetica Neue"/>
        </w:rPr>
        <w:drawing>
          <wp:inline distB="0" distT="0" distL="0" distR="0">
            <wp:extent cx="5943600" cy="1114425"/>
            <wp:effectExtent b="0" l="0" r="0" t="0"/>
            <wp:docPr descr="Quill Learning Network Banner: Task-Based Activities for LBS" id="1871138931" name="image2.jpg"/>
            <a:graphic>
              <a:graphicData uri="http://schemas.openxmlformats.org/drawingml/2006/picture">
                <pic:pic>
                  <pic:nvPicPr>
                    <pic:cNvPr descr="Quill Learning Network Banner: Task-Based Activities for LBS" id="0" name="image2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1144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Title"/>
        <w:jc w:val="center"/>
        <w:rPr/>
      </w:pPr>
      <w:r w:rsidDel="00000000" w:rsidR="00000000" w:rsidRPr="00000000">
        <w:rPr>
          <w:rtl w:val="0"/>
        </w:rPr>
        <w:t xml:space="preserve">Task Title: Understanding Rigging Terminology</w:t>
      </w:r>
    </w:p>
    <w:p w:rsidR="00000000" w:rsidDel="00000000" w:rsidP="00000000" w:rsidRDefault="00000000" w:rsidRPr="00000000" w14:paraId="00000003">
      <w:pPr>
        <w:pStyle w:val="Heading1"/>
        <w:rPr/>
      </w:pPr>
      <w:r w:rsidDel="00000000" w:rsidR="00000000" w:rsidRPr="00000000">
        <w:rPr>
          <w:rtl w:val="0"/>
        </w:rPr>
        <w:t xml:space="preserve">OALCF Cover Sheet – Practitioner Copy</w:t>
      </w:r>
    </w:p>
    <w:p w:rsidR="00000000" w:rsidDel="00000000" w:rsidP="00000000" w:rsidRDefault="00000000" w:rsidRPr="00000000" w14:paraId="00000004">
      <w:pPr>
        <w:spacing w:after="240" w:lineRule="auto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Learner Name: __________________________________________   </w:t>
      </w:r>
    </w:p>
    <w:p w:rsidR="00000000" w:rsidDel="00000000" w:rsidP="00000000" w:rsidRDefault="00000000" w:rsidRPr="00000000" w14:paraId="00000006">
      <w:pPr>
        <w:tabs>
          <w:tab w:val="left" w:leader="none" w:pos="3456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Started: ___________________________________________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Completed: 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2489200</wp:posOffset>
                </wp:positionH>
                <wp:positionV relativeFrom="paragraph">
                  <wp:posOffset>317500</wp:posOffset>
                </wp:positionV>
                <wp:extent cx="243840" cy="243840"/>
                <wp:effectExtent b="0" l="0" r="0" t="0"/>
                <wp:wrapNone/>
                <wp:docPr id="1871138924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3352800</wp:posOffset>
                </wp:positionH>
                <wp:positionV relativeFrom="paragraph">
                  <wp:posOffset>304800</wp:posOffset>
                </wp:positionV>
                <wp:extent cx="243840" cy="243840"/>
                <wp:effectExtent b="0" l="0" r="0" t="0"/>
                <wp:wrapNone/>
                <wp:docPr id="18711389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tbl>
      <w:tblPr>
        <w:tblStyle w:val="Table1"/>
        <w:tblpPr w:leftFromText="180" w:rightFromText="180" w:topFromText="0" w:bottomFromText="0" w:vertAnchor="text" w:horzAnchor="text" w:tblpX="0" w:tblpY="401"/>
        <w:tblW w:w="935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116"/>
        <w:gridCol w:w="3117"/>
        <w:gridCol w:w="3117"/>
        <w:tblGridChange w:id="0">
          <w:tblGrid>
            <w:gridCol w:w="3116"/>
            <w:gridCol w:w="3117"/>
            <w:gridCol w:w="3117"/>
          </w:tblGrid>
        </w:tblGridChange>
      </w:tblGrid>
      <w:tr>
        <w:trPr>
          <w:cantSplit w:val="0"/>
          <w:trHeight w:val="485" w:hRule="atLeast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240" w:lineRule="auto"/>
              <w:ind w:hanging="104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Goal Path:</w:t>
            </w:r>
          </w:p>
        </w:tc>
        <w:tc>
          <w:tcPr/>
          <w:p w:rsidR="00000000" w:rsidDel="00000000" w:rsidP="00000000" w:rsidRDefault="00000000" w:rsidRPr="00000000" w14:paraId="00000009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Employment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A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Apprenticeship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Secondary School</w:t>
            </w: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9" name="Shape 9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8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3289300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1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AEABAB"/>
                              </a:solidFill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5143500</wp:posOffset>
                      </wp:positionH>
                      <wp:positionV relativeFrom="paragraph">
                        <wp:posOffset>-330199</wp:posOffset>
                      </wp:positionV>
                      <wp:extent cx="243840" cy="243840"/>
                      <wp:effectExtent b="0" l="0" r="0" t="0"/>
                      <wp:wrapNone/>
                      <wp:docPr id="1871138922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6" name="Shape 6"/>
                            <wps:spPr>
                              <a:xfrm>
                                <a:off x="5243130" y="3677130"/>
                                <a:ext cx="205740" cy="205740"/>
                              </a:xfrm>
                              <a:prstGeom prst="rect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1447800</wp:posOffset>
                      </wp:positionH>
                      <wp:positionV relativeFrom="paragraph">
                        <wp:posOffset>0</wp:posOffset>
                      </wp:positionV>
                      <wp:extent cx="243840" cy="243840"/>
                      <wp:effectExtent b="0" l="0" r="0" t="0"/>
                      <wp:wrapNone/>
                      <wp:docPr id="1871138925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43840" cy="24384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</w:tc>
        <w:tc>
          <w:tcPr/>
          <w:p w:rsidR="00000000" w:rsidDel="00000000" w:rsidP="00000000" w:rsidRDefault="00000000" w:rsidRPr="00000000" w14:paraId="0000000C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Post Secondary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D">
            <w:pPr>
              <w:spacing w:after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  <w:t xml:space="preserve">Independence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after="240" w:lineRule="auto"/>
        <w:rPr/>
      </w:pPr>
      <w:r w:rsidDel="00000000" w:rsidR="00000000" w:rsidRPr="00000000">
        <w:rPr>
          <w:b w:val="1"/>
          <w:rtl w:val="0"/>
        </w:rPr>
        <w:t xml:space="preserve">Successful Completion: </w:t>
      </w:r>
      <w:r w:rsidDel="00000000" w:rsidR="00000000" w:rsidRPr="00000000">
        <w:rPr>
          <w:rtl w:val="0"/>
        </w:rPr>
        <w:t xml:space="preserve"> Yes  </w:t>
        <w:tab/>
        <w:t xml:space="preserve">     No   </w:t>
      </w:r>
    </w:p>
    <w:p w:rsidR="00000000" w:rsidDel="00000000" w:rsidP="00000000" w:rsidRDefault="00000000" w:rsidRPr="00000000" w14:paraId="0000000F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t xml:space="preserve">Task Description:</w:t>
      </w:r>
      <w:r w:rsidDel="00000000" w:rsidR="00000000" w:rsidRPr="00000000">
        <w:rPr>
          <w:rtl w:val="0"/>
        </w:rPr>
        <w:t xml:space="preserve"> The learner will read and interpret terminology used in rigging.</w:t>
      </w:r>
    </w:p>
    <w:p w:rsidR="00000000" w:rsidDel="00000000" w:rsidP="00000000" w:rsidRDefault="00000000" w:rsidRPr="00000000" w14:paraId="00000011">
      <w:pPr>
        <w:spacing w:after="240" w:line="240" w:lineRule="auto"/>
        <w:rPr/>
      </w:pPr>
      <w:r w:rsidDel="00000000" w:rsidR="00000000" w:rsidRPr="00000000">
        <w:rPr>
          <w:b w:val="1"/>
          <w:rtl w:val="0"/>
        </w:rPr>
        <w:br w:type="textWrapping"/>
        <w:t xml:space="preserve">Main Competency/Task Group/Level Indicator: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720" w:hanging="360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Find and Use Information/Read continuous text/A1.2</w:t>
      </w:r>
    </w:p>
    <w:p w:rsidR="00000000" w:rsidDel="00000000" w:rsidP="00000000" w:rsidRDefault="00000000" w:rsidRPr="00000000" w14:paraId="00000013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br w:type="textWrapping"/>
        <w:br w:type="textWrapping"/>
        <w:t xml:space="preserve">Materials Required:</w:t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76" w:lineRule="auto"/>
        <w:ind w:left="720" w:hanging="360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Pen/pencil and paper and/or digital device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Learner Information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Millwrights and other skilled tradespeople use different types of ropes and slings when hoisting and rigging loads.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  <w:t xml:space="preserve">Read “Rigging Terminology”.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Rigging Terminology</w:t>
      </w:r>
    </w:p>
    <w:p w:rsidR="00000000" w:rsidDel="00000000" w:rsidP="00000000" w:rsidRDefault="00000000" w:rsidRPr="00000000" w14:paraId="00000021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b w:val="1"/>
          <w:rtl w:val="0"/>
        </w:rPr>
        <w:t xml:space="preserve">Chain Grading Scale</w:t>
      </w:r>
      <w:r w:rsidDel="00000000" w:rsidR="00000000" w:rsidRPr="00000000">
        <w:rPr>
          <w:rtl w:val="0"/>
        </w:rPr>
        <w:t xml:space="preserve">:  The chain grading system helps riggers understand a chain's capabilities. Chains are made of different materials and produced in various sizes, both of which affect their strength.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30 chain is made of low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‑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strength carbon steel. It is used for light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‑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duty applications such as towing, lashing, and guard rails.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43 chain is stronger than proof coil chain, and it is often used for more demanding tasks in trucking, logging, and farming.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70 chain, also known as transport chain, is made of heat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‑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treated carbon steel. It is often used for towing and securing loads.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Grade 80, 100, and 120 chains are made of heat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‑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treated alloy steel. Like other chain grades, these are used for tie</w:t>
      </w:r>
      <w:r w:rsidDel="00000000" w:rsidR="00000000" w:rsidRPr="00000000">
        <w:rPr>
          <w:rFonts w:ascii="Cambria Math" w:cs="Cambria Math" w:eastAsia="Cambria Math" w:hAnsi="Cambria Math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‑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downs, towing, and load securing.</w:t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b w:val="1"/>
          <w:rtl w:val="0"/>
        </w:rPr>
        <w:t xml:space="preserve">Eye Bolt</w:t>
      </w:r>
      <w:r w:rsidDel="00000000" w:rsidR="00000000" w:rsidRPr="00000000">
        <w:rPr>
          <w:rtl w:val="0"/>
        </w:rPr>
        <w:t xml:space="preserve">:  An eye bolt is a bolt with a loop on one end. Riggers use eye bolts to connect a load to a rigging assembly.</w:t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  <w:t xml:space="preserve">There are two main types of eye bolts: machine eye bolts and nut eye bolts. Machine eye bolts are screwed directly into a threaded hole on a machine or other load. Nut eye bolts are inserted through an unthreaded hole and secured with a nut.</w:t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b w:val="1"/>
          <w:rtl w:val="0"/>
        </w:rPr>
        <w:t xml:space="preserve">Rigging</w:t>
      </w:r>
      <w:r w:rsidDel="00000000" w:rsidR="00000000" w:rsidRPr="00000000">
        <w:rPr>
          <w:rtl w:val="0"/>
        </w:rPr>
        <w:t xml:space="preserve">:  Rigging is the equipment used to lift, suspend, support, tow, or tie down a load. It includes chains, wire ropes, slings, and the equipment used to connect these to a load, vehicle, supporting structure, or lifting machine such as a crane or hoist.</w:t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b w:val="1"/>
          <w:rtl w:val="0"/>
        </w:rPr>
        <w:t xml:space="preserve">Rigging Hooks</w:t>
      </w:r>
      <w:r w:rsidDel="00000000" w:rsidR="00000000" w:rsidRPr="00000000">
        <w:rPr>
          <w:rtl w:val="0"/>
        </w:rPr>
        <w:t xml:space="preserve">:  Rigging hooks are heavy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‑</w:t>
      </w:r>
      <w:r w:rsidDel="00000000" w:rsidR="00000000" w:rsidRPr="00000000">
        <w:rPr>
          <w:rtl w:val="0"/>
        </w:rPr>
        <w:t xml:space="preserve">duty metal hooks. Several types of hooks are used in rigging, including slip hooks and grab hooks.</w:t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b w:val="1"/>
          <w:rtl w:val="0"/>
        </w:rPr>
        <w:t xml:space="preserve">Rigging Sling</w:t>
      </w:r>
      <w:r w:rsidDel="00000000" w:rsidR="00000000" w:rsidRPr="00000000">
        <w:rPr>
          <w:rtl w:val="0"/>
        </w:rPr>
        <w:t xml:space="preserve">:  A rigging sling is a length of chain or rope with attachment points at both ends. The sling is attached to the load and then attached to a lifting hook or other rigging equipment.</w:t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  <w:t xml:space="preserve">Types of rigging slings include: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Vertical hitch: connects one end of a sling to a crane hook and the other end to the load.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Choker hitch: wraps a single sling around the load. One end of the sling passes through an attachment or loop on the other end and is then attached to a lifting hook or other rigging hardware.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Basket hitch: the sling is wrapped around the load and both ends are connected to the hook.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Bridle hitch: two or more vertical hitches to evenly distribute the load's weight.</w:t>
      </w:r>
    </w:p>
    <w:p w:rsidR="00000000" w:rsidDel="00000000" w:rsidP="00000000" w:rsidRDefault="00000000" w:rsidRPr="00000000" w14:paraId="00000031">
      <w:pPr>
        <w:rPr>
          <w:b w:val="1"/>
        </w:rPr>
      </w:pPr>
      <w:r w:rsidDel="00000000" w:rsidR="00000000" w:rsidRPr="00000000">
        <w:rPr/>
        <w:drawing>
          <wp:inline distB="0" distT="0" distL="0" distR="0">
            <wp:extent cx="5943600" cy="2228850"/>
            <wp:effectExtent b="0" l="0" r="0" t="0"/>
            <wp:docPr descr="Rigging Terms Blog - Hitches" id="1871138932" name="image1.jpg"/>
            <a:graphic>
              <a:graphicData uri="http://schemas.openxmlformats.org/drawingml/2006/picture">
                <pic:pic>
                  <pic:nvPicPr>
                    <pic:cNvPr descr="Rigging Terms Blog - Hitches" id="0" name="image1.jp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288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b w:val="1"/>
          <w:rtl w:val="0"/>
        </w:rPr>
        <w:t xml:space="preserve">Shackle</w:t>
      </w:r>
      <w:r w:rsidDel="00000000" w:rsidR="00000000" w:rsidRPr="00000000">
        <w:rPr>
          <w:rtl w:val="0"/>
        </w:rPr>
        <w:t xml:space="preserve">:  A lifting shackle is comprised of a metal U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‑</w:t>
      </w:r>
      <w:r w:rsidDel="00000000" w:rsidR="00000000" w:rsidRPr="00000000">
        <w:rPr>
          <w:rtl w:val="0"/>
        </w:rPr>
        <w:t xml:space="preserve">shaped crown or bow with a pin penetrating the two free ends, which are called lugs. Shackles are used to connect two parts of a rigging assembly. </w:t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b w:val="1"/>
          <w:rtl w:val="0"/>
        </w:rPr>
        <w:t xml:space="preserve">Turnbuckle</w:t>
      </w:r>
      <w:r w:rsidDel="00000000" w:rsidR="00000000" w:rsidRPr="00000000">
        <w:rPr>
          <w:rtl w:val="0"/>
        </w:rPr>
        <w:t xml:space="preserve">:  Turnbuckles reduce slack or adjust tension in rigging assemblies. They have a body with tapped holes into which turnbuckle ends with threaded shafts are screwed. </w:t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  <w:t xml:space="preserve">Material adapted from: </w:t>
      </w:r>
      <w:hyperlink r:id="rId10">
        <w:r w:rsidDel="00000000" w:rsidR="00000000" w:rsidRPr="00000000">
          <w:rPr>
            <w:color w:val="0563c1"/>
            <w:u w:val="single"/>
            <w:rtl w:val="0"/>
          </w:rPr>
          <w:t xml:space="preserve">https://www.huyett.com/blog/rigging-terms?srsltid=AfmBOoq6RoDyK0Z5DdyRILYmQcK1Alp6acDqZ50cyMyd5rtkLiWh4B6u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Work Sheet</w:t>
      </w:r>
    </w:p>
    <w:p w:rsidR="00000000" w:rsidDel="00000000" w:rsidP="00000000" w:rsidRDefault="00000000" w:rsidRPr="00000000" w14:paraId="0000003D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List the types of chains that are made of heat-treated alloy steel.</w:t>
      </w:r>
    </w:p>
    <w:p w:rsidR="00000000" w:rsidDel="00000000" w:rsidP="00000000" w:rsidRDefault="00000000" w:rsidRPr="00000000" w14:paraId="0000003E">
      <w:pPr>
        <w:spacing w:after="240" w:lineRule="auto"/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3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1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Describe the difference between machine eye bolts and nut eye bolts.</w:t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  <w:t xml:space="preserve">Answer: </w:t>
      </w:r>
    </w:p>
    <w:p w:rsidR="00000000" w:rsidDel="00000000" w:rsidP="00000000" w:rsidRDefault="00000000" w:rsidRPr="00000000" w14:paraId="00000043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Describe the difference between a shackle and a lug.</w:t>
      </w:r>
    </w:p>
    <w:p w:rsidR="00000000" w:rsidDel="00000000" w:rsidP="00000000" w:rsidRDefault="00000000" w:rsidRPr="00000000" w14:paraId="00000047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  <w:t xml:space="preserve">Answer:</w:t>
      </w: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 w14:paraId="0000004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4B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What is the purpose of a turnbuckle?</w:t>
      </w:r>
    </w:p>
    <w:p w:rsidR="00000000" w:rsidDel="00000000" w:rsidP="00000000" w:rsidRDefault="00000000" w:rsidRPr="00000000" w14:paraId="0000004C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</w:t>
      </w:r>
    </w:p>
    <w:p w:rsidR="00000000" w:rsidDel="00000000" w:rsidP="00000000" w:rsidRDefault="00000000" w:rsidRPr="00000000" w14:paraId="0000004D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______________________________________________________</w:t>
      </w:r>
    </w:p>
    <w:p w:rsidR="00000000" w:rsidDel="00000000" w:rsidP="00000000" w:rsidRDefault="00000000" w:rsidRPr="00000000" w14:paraId="0000005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Answers</w:t>
      </w:r>
    </w:p>
    <w:p w:rsidR="00000000" w:rsidDel="00000000" w:rsidP="00000000" w:rsidRDefault="00000000" w:rsidRPr="00000000" w14:paraId="00000053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1: List the types of chains that are made of heat-treated alloy steel.</w:t>
      </w:r>
    </w:p>
    <w:p w:rsidR="00000000" w:rsidDel="00000000" w:rsidP="00000000" w:rsidRDefault="00000000" w:rsidRPr="00000000" w14:paraId="00000054">
      <w:pPr>
        <w:spacing w:after="240" w:lineRule="auto"/>
        <w:rPr/>
      </w:pPr>
      <w:r w:rsidDel="00000000" w:rsidR="00000000" w:rsidRPr="00000000">
        <w:rPr>
          <w:rtl w:val="0"/>
        </w:rPr>
        <w:t xml:space="preserve">Answer: Grade 80, 100, and 120 chains</w:t>
      </w:r>
    </w:p>
    <w:p w:rsidR="00000000" w:rsidDel="00000000" w:rsidP="00000000" w:rsidRDefault="00000000" w:rsidRPr="00000000" w14:paraId="00000055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2: Describe the difference between machine eye bolts and nut eye bolts.</w:t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  <w:t xml:space="preserve">Answer: Machine eye bolts and nut eye bolts. Machine eye bolts are screwed directly into a threaded hole on a machine or other load. Nut eye bolts are inserted through an unthreaded hole and secured with a nut.</w:t>
      </w:r>
    </w:p>
    <w:p w:rsidR="00000000" w:rsidDel="00000000" w:rsidP="00000000" w:rsidRDefault="00000000" w:rsidRPr="00000000" w14:paraId="00000058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3: Describe the difference between a shackle and a lug.</w:t>
      </w:r>
    </w:p>
    <w:p w:rsidR="00000000" w:rsidDel="00000000" w:rsidP="00000000" w:rsidRDefault="00000000" w:rsidRPr="00000000" w14:paraId="0000005A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  <w:t xml:space="preserve">Answer: Lugs are the two free ends created by a lifting shackle which is comprised of a metal U</w:t>
      </w:r>
      <w:r w:rsidDel="00000000" w:rsidR="00000000" w:rsidRPr="00000000">
        <w:rPr>
          <w:rFonts w:ascii="Cambria Math" w:cs="Cambria Math" w:eastAsia="Cambria Math" w:hAnsi="Cambria Math"/>
          <w:rtl w:val="0"/>
        </w:rPr>
        <w:t xml:space="preserve">‑</w:t>
      </w:r>
      <w:r w:rsidDel="00000000" w:rsidR="00000000" w:rsidRPr="00000000">
        <w:rPr>
          <w:rtl w:val="0"/>
        </w:rPr>
        <w:t xml:space="preserve">shaped crown or bow with a pin penetrating the two free ends.  Shackles are used to connect two parts of a rigging assembly.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after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after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Task 4: What is the purpose of a turnbuckle?</w:t>
      </w:r>
    </w:p>
    <w:p w:rsidR="00000000" w:rsidDel="00000000" w:rsidP="00000000" w:rsidRDefault="00000000" w:rsidRPr="00000000" w14:paraId="0000005D">
      <w:pPr>
        <w:spacing w:after="240" w:lineRule="auto"/>
        <w:rPr/>
      </w:pPr>
      <w:r w:rsidDel="00000000" w:rsidR="00000000" w:rsidRPr="00000000">
        <w:rPr>
          <w:rtl w:val="0"/>
        </w:rPr>
        <w:t xml:space="preserve">Answer:  Turnbuckles reduce slack or adjust tension in rigging assemblies.</w:t>
      </w:r>
    </w:p>
    <w:p w:rsidR="00000000" w:rsidDel="00000000" w:rsidP="00000000" w:rsidRDefault="00000000" w:rsidRPr="00000000" w14:paraId="0000005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color w:val="1f3864"/>
          <w:sz w:val="28"/>
          <w:szCs w:val="28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pStyle w:val="Heading1"/>
        <w:spacing w:after="240" w:lineRule="auto"/>
        <w:rPr/>
      </w:pPr>
      <w:r w:rsidDel="00000000" w:rsidR="00000000" w:rsidRPr="00000000">
        <w:rPr>
          <w:rtl w:val="0"/>
        </w:rPr>
        <w:t xml:space="preserve">Performance Descriptors</w:t>
      </w:r>
    </w:p>
    <w:tbl>
      <w:tblPr>
        <w:tblStyle w:val="Table2"/>
        <w:tblW w:w="93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5"/>
        <w:gridCol w:w="2979"/>
        <w:gridCol w:w="1434"/>
        <w:gridCol w:w="1976"/>
        <w:gridCol w:w="1976"/>
        <w:tblGridChange w:id="0">
          <w:tblGrid>
            <w:gridCol w:w="985"/>
            <w:gridCol w:w="2979"/>
            <w:gridCol w:w="1434"/>
            <w:gridCol w:w="1976"/>
            <w:gridCol w:w="1976"/>
          </w:tblGrid>
        </w:tblGridChange>
      </w:tblGrid>
      <w:tr>
        <w:trPr>
          <w:cantSplit w:val="1"/>
          <w:tblHeader w:val="1"/>
        </w:trPr>
        <w:tc>
          <w:tcPr>
            <w:shd w:fill="d9d9d9" w:val="clear"/>
          </w:tcPr>
          <w:p w:rsidR="00000000" w:rsidDel="00000000" w:rsidP="00000000" w:rsidRDefault="00000000" w:rsidRPr="00000000" w14:paraId="0000006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Levels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Performance Descriptors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Needs Work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with support from practitioner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6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Completes task independently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A1.2</w:t>
            </w:r>
          </w:p>
        </w:tc>
        <w:tc>
          <w:tcPr/>
          <w:p w:rsidR="00000000" w:rsidDel="00000000" w:rsidP="00000000" w:rsidRDefault="00000000" w:rsidRPr="00000000" w14:paraId="0000006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scans text to locate information</w:t>
            </w:r>
          </w:p>
        </w:tc>
        <w:tc>
          <w:tcPr/>
          <w:p w:rsidR="00000000" w:rsidDel="00000000" w:rsidP="00000000" w:rsidRDefault="00000000" w:rsidRPr="00000000" w14:paraId="0000006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locate multiple pieces of information in simple texts</w:t>
            </w:r>
          </w:p>
        </w:tc>
        <w:tc>
          <w:tcPr/>
          <w:p w:rsidR="00000000" w:rsidDel="00000000" w:rsidP="00000000" w:rsidRDefault="00000000" w:rsidRPr="00000000" w14:paraId="0000006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low-level inferences</w:t>
            </w:r>
          </w:p>
        </w:tc>
        <w:tc>
          <w:tcPr/>
          <w:p w:rsidR="00000000" w:rsidDel="00000000" w:rsidP="00000000" w:rsidRDefault="00000000" w:rsidRPr="00000000" w14:paraId="0000007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makes connections between sentences and between paragraphs in a single text</w:t>
            </w:r>
          </w:p>
        </w:tc>
        <w:tc>
          <w:tcPr/>
          <w:p w:rsidR="00000000" w:rsidDel="00000000" w:rsidP="00000000" w:rsidRDefault="00000000" w:rsidRPr="00000000" w14:paraId="0000007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reads more complex texts to locate a single piece of information</w:t>
            </w:r>
          </w:p>
        </w:tc>
        <w:tc>
          <w:tcPr/>
          <w:p w:rsidR="00000000" w:rsidDel="00000000" w:rsidP="00000000" w:rsidRDefault="00000000" w:rsidRPr="00000000" w14:paraId="0000007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E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F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0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follows the main events of descriptive, narrative and informational texts</w:t>
            </w:r>
          </w:p>
        </w:tc>
        <w:tc>
          <w:tcPr/>
          <w:p w:rsidR="00000000" w:rsidDel="00000000" w:rsidP="00000000" w:rsidRDefault="00000000" w:rsidRPr="00000000" w14:paraId="00000081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2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3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4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5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obtains information from detailed reading</w:t>
            </w:r>
          </w:p>
        </w:tc>
        <w:tc>
          <w:tcPr/>
          <w:p w:rsidR="00000000" w:rsidDel="00000000" w:rsidP="00000000" w:rsidRDefault="00000000" w:rsidRPr="00000000" w14:paraId="00000086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7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8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9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A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  <w:t xml:space="preserve">begins to identify sources and evaluate information</w:t>
            </w:r>
          </w:p>
        </w:tc>
        <w:tc>
          <w:tcPr/>
          <w:p w:rsidR="00000000" w:rsidDel="00000000" w:rsidP="00000000" w:rsidRDefault="00000000" w:rsidRPr="00000000" w14:paraId="0000008B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C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D">
            <w:pPr>
              <w:spacing w:after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E">
      <w:pPr>
        <w:spacing w:after="240" w:lineRule="auto"/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3009900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30430" y="3664430"/>
                          <a:ext cx="231140" cy="231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270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5257800</wp:posOffset>
                </wp:positionH>
                <wp:positionV relativeFrom="paragraph">
                  <wp:posOffset>342900</wp:posOffset>
                </wp:positionV>
                <wp:extent cx="243840" cy="243840"/>
                <wp:effectExtent b="0" l="0" r="0" t="0"/>
                <wp:wrapNone/>
                <wp:docPr id="187113892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3840" cy="2438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F">
      <w:pPr>
        <w:spacing w:after="240" w:lineRule="auto"/>
        <w:rPr/>
      </w:pPr>
      <w:r w:rsidDel="00000000" w:rsidR="00000000" w:rsidRPr="00000000">
        <w:rPr>
          <w:rtl w:val="0"/>
        </w:rPr>
        <w:t xml:space="preserve">This task: Was successfully completed        Needs to be tried again  </w:t>
      </w:r>
    </w:p>
    <w:p w:rsidR="00000000" w:rsidDel="00000000" w:rsidP="00000000" w:rsidRDefault="00000000" w:rsidRPr="00000000" w14:paraId="00000090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Learner Comments: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"/>
                <a:graphic>
                  <a:graphicData uri="http://schemas.microsoft.com/office/word/2010/wordprocessingShape">
                    <wps:wsp>
                      <wps:cNvSpPr/>
                      <wps:cNvPr id="11" name="Shape 11"/>
                      <wps:spPr>
                        <a:xfrm>
                          <a:off x="2288475" y="2962755"/>
                          <a:ext cx="6115050" cy="1634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dk1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190500</wp:posOffset>
                </wp:positionV>
                <wp:extent cx="6172200" cy="1691640"/>
                <wp:effectExtent b="0" l="0" r="0" t="0"/>
                <wp:wrapNone/>
                <wp:docPr id="18711389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72200" cy="169164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2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240" w:line="240" w:lineRule="auto"/>
        <w:rPr/>
      </w:pPr>
      <w:r w:rsidDel="00000000" w:rsidR="00000000" w:rsidRPr="00000000">
        <w:rPr>
          <w:rtl w:val="0"/>
        </w:rPr>
        <w:t xml:space="preserve">Instructor (print):</w:t>
        <w:tab/>
        <w:tab/>
        <w:tab/>
        <w:tab/>
        <w:tab/>
        <w:tab/>
        <w:t xml:space="preserve">Learner (print):</w:t>
      </w:r>
    </w:p>
    <w:p w:rsidR="00000000" w:rsidDel="00000000" w:rsidP="00000000" w:rsidRDefault="00000000" w:rsidRPr="00000000" w14:paraId="00000098">
      <w:pPr>
        <w:spacing w:after="240" w:line="24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__________________                                         _________________</w:t>
      </w:r>
    </w:p>
    <w:p w:rsidR="00000000" w:rsidDel="00000000" w:rsidP="00000000" w:rsidRDefault="00000000" w:rsidRPr="00000000" w14:paraId="00000099">
      <w:pPr>
        <w:spacing w:after="240" w:line="240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240" w:line="240" w:lineRule="auto"/>
        <w:rPr/>
      </w:pPr>
      <w:r w:rsidDel="00000000" w:rsidR="00000000" w:rsidRPr="00000000">
        <w:rPr>
          <w:rtl w:val="0"/>
        </w:rPr>
      </w:r>
    </w:p>
    <w:sectPr>
      <w:headerReference r:id="rId11" w:type="default"/>
      <w:footerReference r:id="rId12" w:type="default"/>
      <w:pgSz w:h="15840" w:w="12240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Verdana"/>
  <w:font w:name="Georgia"/>
  <w:font w:name="Courier New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Noto Sans Symbols">
    <w:embedRegular w:fontKey="{00000000-0000-0000-0000-000000000000}" r:id="rId5" w:subsetted="0"/>
    <w:embedBold w:fontKey="{00000000-0000-0000-0000-000000000000}" r:id="rId6" w:subsetted="0"/>
  </w:font>
  <w:font w:name="Cambria Math">
    <w:embedRegular w:fontKey="{00000000-0000-0000-0000-000000000000}" r:id="rId7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C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000000"/>
      </w:rPr>
    </w:pPr>
    <w:r w:rsidDel="00000000" w:rsidR="00000000" w:rsidRPr="00000000">
      <w:rPr>
        <w:color w:val="4c0000"/>
        <w:rtl w:val="0"/>
      </w:rPr>
      <w:t xml:space="preserve">Practitioner Copy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spacing w:after="0" w:line="240" w:lineRule="auto"/>
      <w:rPr>
        <w:color w:val="4c0000"/>
      </w:rPr>
    </w:pPr>
    <w:r w:rsidDel="00000000" w:rsidR="00000000" w:rsidRPr="00000000">
      <w:rPr>
        <w:color w:val="4c0000"/>
        <w:rtl w:val="0"/>
      </w:rPr>
      <w:t xml:space="preserve">Task Title: UnderstandingRiggingTerminology_A_A1.2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Verdana" w:cs="Verdana" w:eastAsia="Verdana" w:hAnsi="Verdana"/>
        <w:sz w:val="24"/>
        <w:szCs w:val="24"/>
        <w:lang w:val="en_CA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40" w:lineRule="auto"/>
      <w:jc w:val="center"/>
    </w:pPr>
    <w:rPr>
      <w:color w:val="1f3864"/>
      <w:sz w:val="28"/>
      <w:szCs w:val="28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40" w:lineRule="auto"/>
      <w:jc w:val="center"/>
    </w:pPr>
    <w:rPr>
      <w:color w:val="4c000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b w:val="1"/>
      <w:sz w:val="28"/>
      <w:szCs w:val="2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F74FB9"/>
    <w:rPr>
      <w:rFonts w:ascii="Verdana" w:hAnsi="Verdana" w:cstheme="majorBidi" w:eastAsiaTheme="majorEastAsia"/>
      <w:color w:val="1f3864" w:themeColor="accent1" w:themeShade="000080"/>
      <w:sz w:val="28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425900"/>
    <w:rPr>
      <w:rFonts w:ascii="Verdana" w:hAnsi="Verdana" w:cstheme="majorBidi" w:eastAsiaTheme="majorEastAsia"/>
      <w:color w:val="4c0000"/>
      <w:sz w:val="32"/>
      <w:szCs w:val="26"/>
    </w:rPr>
  </w:style>
  <w:style w:type="character" w:styleId="TitleChar" w:customStyle="1">
    <w:name w:val="Title Char"/>
    <w:basedOn w:val="DefaultParagraphFont"/>
    <w:link w:val="Title"/>
    <w:uiPriority w:val="10"/>
    <w:rsid w:val="00F74FB9"/>
    <w:rPr>
      <w:rFonts w:ascii="Verdana" w:hAnsi="Verdana" w:cstheme="majorBidi" w:eastAsiaTheme="majorEastAsia"/>
      <w:b w:val="1"/>
      <w:spacing w:val="-10"/>
      <w:kern w:val="28"/>
      <w:sz w:val="28"/>
      <w:szCs w:val="56"/>
    </w:rPr>
  </w:style>
  <w:style w:type="character" w:styleId="Strong">
    <w:name w:val="Strong"/>
    <w:basedOn w:val="DefaultParagraphFont"/>
    <w:uiPriority w:val="22"/>
    <w:qFormat w:val="1"/>
    <w:rsid w:val="00BE25C6"/>
    <w:rPr>
      <w:rFonts w:ascii="Verdana" w:hAnsi="Verdana"/>
      <w:b w:val="1"/>
      <w:bCs w:val="1"/>
      <w:sz w:val="24"/>
    </w:rPr>
  </w:style>
  <w:style w:type="table" w:styleId="TableGrid">
    <w:name w:val="Table Grid"/>
    <w:basedOn w:val="TableNormal"/>
    <w:uiPriority w:val="59"/>
    <w:rsid w:val="00425900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Header">
    <w:name w:val="header"/>
    <w:basedOn w:val="Normal"/>
    <w:link w:val="Head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2B3976"/>
  </w:style>
  <w:style w:type="paragraph" w:styleId="Footer">
    <w:name w:val="footer"/>
    <w:basedOn w:val="Normal"/>
    <w:link w:val="FooterChar"/>
    <w:uiPriority w:val="99"/>
    <w:unhideWhenUsed w:val="1"/>
    <w:rsid w:val="002B3976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2B3976"/>
  </w:style>
  <w:style w:type="paragraph" w:styleId="ListParagraph">
    <w:name w:val="List Paragraph"/>
    <w:basedOn w:val="Normal"/>
    <w:uiPriority w:val="34"/>
    <w:qFormat w:val="1"/>
    <w:rsid w:val="00EA1DB7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B745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B7451D"/>
    <w:rPr>
      <w:color w:val="605e5c"/>
      <w:shd w:color="auto" w:fill="e1dfdd" w:val="clear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0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styleId="a2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character" w:styleId="FollowedHyperlink">
    <w:name w:val="FollowedHyperlink"/>
    <w:basedOn w:val="DefaultParagraphFont"/>
    <w:uiPriority w:val="99"/>
    <w:semiHidden w:val="1"/>
    <w:unhideWhenUsed w:val="1"/>
    <w:rsid w:val="000E42BF"/>
    <w:rPr>
      <w:color w:val="954f72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1.xml"/><Relationship Id="rId10" Type="http://schemas.openxmlformats.org/officeDocument/2006/relationships/hyperlink" Target="https://www.huyett.com/blog/rigging-terms?srsltid=AfmBOoq6RoDyK0Z5DdyRILYmQcK1Alp6acDqZ50cyMyd5rtkLiWh4B6u" TargetMode="External"/><Relationship Id="rId12" Type="http://schemas.openxmlformats.org/officeDocument/2006/relationships/footer" Target="footer1.xml"/><Relationship Id="rId9" Type="http://schemas.openxmlformats.org/officeDocument/2006/relationships/image" Target="media/image1.jp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Relationship Id="rId5" Type="http://schemas.openxmlformats.org/officeDocument/2006/relationships/font" Target="fonts/NotoSansSymbols-regular.ttf"/><Relationship Id="rId6" Type="http://schemas.openxmlformats.org/officeDocument/2006/relationships/font" Target="fonts/NotoSansSymbols-bold.ttf"/><Relationship Id="rId7" Type="http://schemas.openxmlformats.org/officeDocument/2006/relationships/font" Target="fonts/CambriaMath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Zpqgg6HFk/YUYfOAcBg+y+n4FmA==">CgMxLjAyCGguZ2pkZ3hzOAByITExYWFwNWtwMGE0WDRaejdZaGxPdmNyUU1tUjlWTXdrbg==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2024-05-14T18:46:00Z</dcterms:created>
  <dc:creator>Cassandra Beirnes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8ae6a7f6bb8333a2bc86992811afe763a98fb9ecbfde110c0f4490c69378b6f1</vt:lpwstr>
  </property>
</Properties>
</file>