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bookmarkStart w:id="0" w:name="_GoBack"/>
      <w:bookmarkEnd w:id="0"/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A86A1F">
        <w:rPr>
          <w:sz w:val="24"/>
          <w:szCs w:val="24"/>
          <w:lang w:val="fr-CA"/>
        </w:rPr>
        <w:t>Technicienne en pharmacie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E6645E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0564FA" w:rsidRPr="00E23489" w:rsidRDefault="000564FA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6645E" w:rsidTr="00E066AE">
        <w:tc>
          <w:tcPr>
            <w:tcW w:w="10915" w:type="dxa"/>
            <w:gridSpan w:val="2"/>
            <w:shd w:val="clear" w:color="auto" w:fill="auto"/>
          </w:tcPr>
          <w:p w:rsidR="00E066AE" w:rsidRPr="00453A76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59555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453A76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>Études secondaires</w:t>
            </w:r>
            <w:r w:rsidR="007F4867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Pr="00E23489">
              <w:rPr>
                <w:lang w:val="fr-CA"/>
              </w:rPr>
              <w:t>___  Autonomie</w:t>
            </w:r>
            <w:r w:rsidR="006B32A1">
              <w:rPr>
                <w:lang w:val="fr-CA"/>
              </w:rPr>
              <w:t xml:space="preserve"> </w:t>
            </w:r>
            <w:r w:rsidR="00544084" w:rsidRPr="00E23489">
              <w:rPr>
                <w:lang w:val="fr-CA"/>
              </w:rPr>
              <w:t>___</w:t>
            </w:r>
          </w:p>
        </w:tc>
      </w:tr>
      <w:tr w:rsidR="00E066AE" w:rsidRPr="00E6645E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26672E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4C4195">
              <w:rPr>
                <w:sz w:val="24"/>
                <w:szCs w:val="24"/>
                <w:lang w:val="fr-CA"/>
              </w:rPr>
              <w:t xml:space="preserve"> </w:t>
            </w:r>
            <w:r w:rsidR="00544084">
              <w:rPr>
                <w:sz w:val="24"/>
                <w:szCs w:val="24"/>
                <w:lang w:val="fr-CA"/>
              </w:rPr>
              <w:t>faire des calculs dans la préparation des ordonnances</w:t>
            </w:r>
            <w:r w:rsidR="00C32E9E">
              <w:rPr>
                <w:sz w:val="24"/>
                <w:szCs w:val="24"/>
                <w:lang w:val="fr-CA"/>
              </w:rPr>
              <w:t xml:space="preserve"> comme technicienne en pharmacie</w:t>
            </w:r>
            <w:r w:rsidR="00544084">
              <w:rPr>
                <w:sz w:val="24"/>
                <w:szCs w:val="24"/>
                <w:lang w:val="fr-CA"/>
              </w:rPr>
              <w:t>.</w:t>
            </w:r>
          </w:p>
          <w:p w:rsidR="002A3999" w:rsidRPr="00E23489" w:rsidRDefault="002A3999" w:rsidP="0026672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E6645E" w:rsidTr="001242EC"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 compétence :</w:t>
            </w:r>
          </w:p>
          <w:p w:rsidR="00D51BF9" w:rsidRDefault="00C969BF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 : Comprendre et utiliser des nombres</w:t>
            </w:r>
          </w:p>
          <w:p w:rsidR="00B61362" w:rsidRPr="00E23489" w:rsidRDefault="00B61362" w:rsidP="00595551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066AE" w:rsidRPr="006B32A1" w:rsidRDefault="00C969BF" w:rsidP="00595551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C4 : Gérer des données</w:t>
            </w:r>
          </w:p>
        </w:tc>
      </w:tr>
      <w:tr w:rsidR="00E066AE" w:rsidRPr="00E6645E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5C54C3" w:rsidRDefault="00C969BF" w:rsidP="0059555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C4.1 : Faire des calculs et des comparaisons simples</w:t>
            </w:r>
            <w:r w:rsidR="00C74687">
              <w:rPr>
                <w:sz w:val="24"/>
                <w:szCs w:val="24"/>
                <w:lang w:val="fr-CA"/>
              </w:rPr>
              <w:t>.</w:t>
            </w:r>
          </w:p>
          <w:p w:rsidR="0057241B" w:rsidRPr="00C15918" w:rsidRDefault="0057241B" w:rsidP="00C15918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E6645E" w:rsidTr="00E066AE">
        <w:tc>
          <w:tcPr>
            <w:tcW w:w="10915" w:type="dxa"/>
            <w:gridSpan w:val="2"/>
            <w:shd w:val="clear" w:color="auto" w:fill="auto"/>
          </w:tcPr>
          <w:p w:rsidR="00A87BC7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59555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7F4867" w:rsidRDefault="00E0548D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E0548D" w:rsidRDefault="00E0548D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Internet </w:t>
            </w:r>
          </w:p>
          <w:p w:rsidR="00E0548D" w:rsidRPr="00045BC7" w:rsidRDefault="00E0548D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Adobe Flash Player</w:t>
            </w:r>
          </w:p>
        </w:tc>
      </w:tr>
    </w:tbl>
    <w:p w:rsidR="001438DE" w:rsidRDefault="001438DE" w:rsidP="00E066AE">
      <w:pPr>
        <w:rPr>
          <w:sz w:val="24"/>
          <w:szCs w:val="24"/>
          <w:lang w:val="fr-CA"/>
        </w:rPr>
      </w:pPr>
    </w:p>
    <w:p w:rsidR="00E06AB3" w:rsidRPr="00397E31" w:rsidRDefault="001438DE" w:rsidP="006E7EF6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r w:rsidRPr="00397E31">
        <w:rPr>
          <w:rFonts w:eastAsia="Times New Roman" w:cs="Calibri"/>
          <w:kern w:val="28"/>
          <w:lang w:val="fr-CA" w:eastAsia="fr-CA"/>
          <w14:ligatures w14:val="standard"/>
          <w14:cntxtAlts/>
        </w:rPr>
        <w:t>*</w:t>
      </w:r>
      <w:r w:rsidR="00595551" w:rsidRPr="00397E3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Pour en connaître davantage ou pour vous procurer </w:t>
      </w:r>
      <w:r w:rsidR="00352883" w:rsidRPr="00397E31">
        <w:rPr>
          <w:rFonts w:eastAsia="Times New Roman" w:cs="Calibri"/>
          <w:kern w:val="28"/>
          <w:lang w:val="fr-CA" w:eastAsia="fr-CA"/>
          <w14:ligatures w14:val="standard"/>
          <w14:cntxtAlts/>
        </w:rPr>
        <w:t>la série Mathématiques</w:t>
      </w:r>
      <w:r w:rsidR="006E7EF6" w:rsidRPr="00397E3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 1011 de </w:t>
      </w:r>
    </w:p>
    <w:p w:rsidR="00595551" w:rsidRPr="00397E31" w:rsidRDefault="006E7EF6" w:rsidP="006E7EF6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r w:rsidRPr="00397E3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la collection </w:t>
      </w:r>
      <w:r w:rsidRPr="00397E3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>Formation de base</w:t>
      </w:r>
      <w:r w:rsidRPr="00397E31">
        <w:rPr>
          <w:rFonts w:eastAsia="Times New Roman" w:cs="Calibri"/>
          <w:kern w:val="28"/>
          <w:lang w:val="fr-CA" w:eastAsia="fr-CA"/>
          <w14:ligatures w14:val="standard"/>
          <w14:cntxtAlts/>
        </w:rPr>
        <w:t>, veuillez communiquer avec le Centre FORA.</w:t>
      </w:r>
    </w:p>
    <w:p w:rsidR="0038680C" w:rsidRDefault="0038680C" w:rsidP="0038680C">
      <w:pPr>
        <w:rPr>
          <w:sz w:val="24"/>
          <w:szCs w:val="24"/>
          <w:lang w:val="fr-CA"/>
        </w:rPr>
      </w:pPr>
    </w:p>
    <w:p w:rsidR="0038680C" w:rsidRDefault="0038680C" w:rsidP="0038680C">
      <w:pPr>
        <w:rPr>
          <w:sz w:val="24"/>
          <w:szCs w:val="24"/>
          <w:lang w:val="fr-CA"/>
        </w:rPr>
      </w:pPr>
    </w:p>
    <w:p w:rsidR="00595551" w:rsidRDefault="00595551" w:rsidP="0038680C">
      <w:pPr>
        <w:rPr>
          <w:sz w:val="24"/>
          <w:szCs w:val="24"/>
          <w:lang w:val="fr-CA"/>
        </w:rPr>
      </w:pPr>
    </w:p>
    <w:p w:rsidR="00595551" w:rsidRDefault="00595551" w:rsidP="0038680C">
      <w:pPr>
        <w:rPr>
          <w:sz w:val="24"/>
          <w:szCs w:val="24"/>
          <w:lang w:val="fr-CA"/>
        </w:rPr>
      </w:pPr>
    </w:p>
    <w:p w:rsidR="0038680C" w:rsidRDefault="0038680C" w:rsidP="0038680C">
      <w:pPr>
        <w:rPr>
          <w:sz w:val="24"/>
          <w:szCs w:val="24"/>
          <w:lang w:val="fr-CA"/>
        </w:rPr>
      </w:pPr>
    </w:p>
    <w:p w:rsidR="00C969BF" w:rsidRDefault="00C969BF" w:rsidP="0038680C">
      <w:pPr>
        <w:rPr>
          <w:sz w:val="24"/>
          <w:szCs w:val="24"/>
          <w:lang w:val="fr-CA"/>
        </w:rPr>
      </w:pPr>
    </w:p>
    <w:p w:rsidR="00C969BF" w:rsidRDefault="00C969BF" w:rsidP="0038680C">
      <w:pPr>
        <w:rPr>
          <w:sz w:val="24"/>
          <w:szCs w:val="24"/>
          <w:lang w:val="fr-CA"/>
        </w:rPr>
      </w:pPr>
    </w:p>
    <w:p w:rsidR="0038680C" w:rsidRPr="00E23489" w:rsidRDefault="001242EC" w:rsidP="0038680C">
      <w:pPr>
        <w:ind w:hanging="142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 w:rsidR="00A86A1F">
        <w:rPr>
          <w:sz w:val="24"/>
          <w:szCs w:val="24"/>
          <w:lang w:val="fr-CA"/>
        </w:rPr>
        <w:t>Technicienne en pharmacie</w:t>
      </w:r>
    </w:p>
    <w:p w:rsidR="00352883" w:rsidRDefault="00352883" w:rsidP="00595551">
      <w:pPr>
        <w:pStyle w:val="Paragraphedeliste"/>
        <w:spacing w:after="0"/>
        <w:ind w:left="851" w:hanging="993"/>
        <w:contextualSpacing w:val="0"/>
        <w:rPr>
          <w:rFonts w:asciiTheme="minorHAnsi" w:hAnsiTheme="minorHAnsi"/>
          <w:b/>
          <w:sz w:val="24"/>
          <w:szCs w:val="24"/>
          <w:lang w:val="fr-CA"/>
        </w:rPr>
      </w:pPr>
    </w:p>
    <w:p w:rsidR="007F4867" w:rsidRPr="005C54C3" w:rsidRDefault="007F4867" w:rsidP="00595551">
      <w:pPr>
        <w:pStyle w:val="Paragraphedeliste"/>
        <w:spacing w:after="0"/>
        <w:ind w:left="851" w:hanging="993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7F4867">
        <w:rPr>
          <w:rFonts w:asciiTheme="minorHAnsi" w:hAnsiTheme="minorHAnsi"/>
          <w:b/>
          <w:sz w:val="24"/>
          <w:szCs w:val="24"/>
          <w:lang w:val="fr-CA"/>
        </w:rPr>
        <w:t>Tâche :</w:t>
      </w:r>
      <w:r w:rsidRPr="007F4867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A86A1F">
        <w:rPr>
          <w:rFonts w:asciiTheme="minorHAnsi" w:hAnsiTheme="minorHAnsi"/>
          <w:sz w:val="24"/>
          <w:szCs w:val="24"/>
          <w:lang w:val="fr-CA"/>
        </w:rPr>
        <w:t>Fais des calculs dans la préparation des ordonnances</w:t>
      </w:r>
      <w:r w:rsidR="00595551">
        <w:rPr>
          <w:rFonts w:asciiTheme="minorHAnsi" w:hAnsiTheme="minorHAnsi"/>
          <w:sz w:val="24"/>
          <w:szCs w:val="24"/>
          <w:lang w:val="fr-CA"/>
        </w:rPr>
        <w:t xml:space="preserve">. </w:t>
      </w:r>
    </w:p>
    <w:p w:rsidR="00F37992" w:rsidRDefault="00F37992" w:rsidP="00A41DB5">
      <w:pPr>
        <w:pStyle w:val="Default"/>
        <w:rPr>
          <w:rFonts w:ascii="Calibri" w:hAnsi="Calibri"/>
        </w:rPr>
      </w:pPr>
    </w:p>
    <w:p w:rsidR="0038680C" w:rsidRPr="00E255E5" w:rsidRDefault="0038680C" w:rsidP="00A41DB5">
      <w:pPr>
        <w:pStyle w:val="Default"/>
        <w:rPr>
          <w:rFonts w:ascii="Calibri" w:hAnsi="Calibri"/>
        </w:rPr>
      </w:pPr>
    </w:p>
    <w:p w:rsidR="00E255E5" w:rsidRDefault="00E255E5" w:rsidP="00E06AB3">
      <w:pPr>
        <w:pStyle w:val="Paragraphedeliste"/>
        <w:spacing w:after="0" w:line="240" w:lineRule="auto"/>
        <w:ind w:left="709" w:hanging="851"/>
        <w:contextualSpacing w:val="0"/>
        <w:rPr>
          <w:b/>
          <w:sz w:val="24"/>
          <w:szCs w:val="24"/>
          <w:lang w:val="fr-CA"/>
        </w:rPr>
      </w:pPr>
      <w:r w:rsidRPr="00E255E5">
        <w:rPr>
          <w:b/>
          <w:sz w:val="24"/>
          <w:szCs w:val="24"/>
          <w:lang w:val="fr-CA"/>
        </w:rPr>
        <w:t>Consignes pour la formatrice :</w:t>
      </w:r>
    </w:p>
    <w:p w:rsidR="0038680C" w:rsidRDefault="0038680C" w:rsidP="00E255E5">
      <w:pPr>
        <w:pStyle w:val="Paragraphedeliste"/>
        <w:spacing w:after="0" w:line="240" w:lineRule="auto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E255E5" w:rsidRDefault="00E255E5" w:rsidP="00E255E5">
      <w:pPr>
        <w:pStyle w:val="Paragraphedeliste"/>
        <w:spacing w:after="0" w:line="240" w:lineRule="auto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721FCC" w:rsidRPr="00EE6465" w:rsidRDefault="00721FCC" w:rsidP="00397E31">
      <w:pPr>
        <w:spacing w:after="0"/>
        <w:ind w:left="709" w:right="-126" w:hanging="709"/>
        <w:rPr>
          <w:rFonts w:cs="Arial"/>
          <w:color w:val="000000" w:themeColor="text1"/>
          <w:sz w:val="24"/>
          <w:szCs w:val="24"/>
          <w:lang w:val="fr-FR"/>
        </w:rPr>
      </w:pPr>
      <w:r w:rsidRPr="00EE6465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EE6465">
        <w:rPr>
          <w:rStyle w:val="A2"/>
          <w:b/>
          <w:bCs/>
          <w:sz w:val="24"/>
          <w:szCs w:val="24"/>
          <w:lang w:val="fr-CA"/>
        </w:rPr>
        <w:tab/>
      </w:r>
      <w:r w:rsidRPr="00EE6465">
        <w:rPr>
          <w:rStyle w:val="A2"/>
          <w:bCs/>
          <w:sz w:val="24"/>
          <w:szCs w:val="24"/>
          <w:lang w:val="fr-CA"/>
        </w:rPr>
        <w:t xml:space="preserve">Avant de commencer le module ou les modules de la série 1011, il est recommandé </w:t>
      </w:r>
      <w:r w:rsidR="00C32E9E" w:rsidRPr="00EE6465">
        <w:rPr>
          <w:rStyle w:val="A2"/>
          <w:rFonts w:cs="Arial"/>
          <w:bCs/>
          <w:sz w:val="24"/>
          <w:szCs w:val="24"/>
          <w:lang w:val="fr-CA"/>
        </w:rPr>
        <w:t>de télécharger la version la plus récente du logiciel Flash Player à partir du site Web suivant :</w:t>
      </w:r>
      <w:r w:rsidR="00C32E9E" w:rsidRPr="00EE6465">
        <w:rPr>
          <w:rFonts w:eastAsia="Batang"/>
          <w:noProof/>
          <w:color w:val="000000" w:themeColor="text1"/>
          <w:sz w:val="24"/>
          <w:szCs w:val="24"/>
          <w:lang w:val="fr-CA" w:eastAsia="en-CA"/>
        </w:rPr>
        <w:t xml:space="preserve"> </w:t>
      </w:r>
      <w:hyperlink r:id="rId9" w:history="1">
        <w:r w:rsidR="00C32E9E" w:rsidRPr="00EE6465">
          <w:rPr>
            <w:rStyle w:val="Lienhypertexte"/>
            <w:rFonts w:cs="Arial"/>
            <w:sz w:val="24"/>
            <w:szCs w:val="24"/>
            <w:lang w:val="fr-FR"/>
          </w:rPr>
          <w:t>http://get.adobe.com/fr/flashplayer/</w:t>
        </w:r>
      </w:hyperlink>
      <w:r w:rsidR="00C32E9E" w:rsidRPr="00EE6465">
        <w:rPr>
          <w:rFonts w:cs="Arial"/>
          <w:color w:val="000000" w:themeColor="text1"/>
          <w:sz w:val="24"/>
          <w:szCs w:val="24"/>
          <w:lang w:val="fr-FR"/>
        </w:rPr>
        <w:t xml:space="preserve">.  </w:t>
      </w:r>
    </w:p>
    <w:p w:rsidR="00C32E9E" w:rsidRPr="00EE6465" w:rsidRDefault="00C32E9E" w:rsidP="00397E31">
      <w:pPr>
        <w:spacing w:after="0"/>
        <w:ind w:left="709" w:right="-126" w:hanging="709"/>
        <w:rPr>
          <w:rStyle w:val="A2"/>
          <w:bCs/>
          <w:sz w:val="24"/>
          <w:szCs w:val="24"/>
          <w:lang w:val="fr-CA"/>
        </w:rPr>
      </w:pPr>
    </w:p>
    <w:p w:rsidR="00C32E9E" w:rsidRPr="00EE6465" w:rsidRDefault="00721FCC" w:rsidP="00397E31">
      <w:pPr>
        <w:spacing w:after="0"/>
        <w:ind w:left="709" w:right="-126" w:hanging="709"/>
        <w:rPr>
          <w:rStyle w:val="A2"/>
          <w:bCs/>
          <w:sz w:val="24"/>
          <w:szCs w:val="24"/>
          <w:lang w:val="fr-CA"/>
        </w:rPr>
      </w:pPr>
      <w:r w:rsidRPr="00EE6465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Pr="00EE6465">
        <w:rPr>
          <w:rStyle w:val="A2"/>
          <w:rFonts w:cs="Arial"/>
          <w:bCs/>
          <w:sz w:val="24"/>
          <w:szCs w:val="24"/>
          <w:lang w:val="fr-CA"/>
        </w:rPr>
        <w:t xml:space="preserve">Il est aussi recommandé </w:t>
      </w:r>
      <w:r w:rsidR="00C32E9E" w:rsidRPr="00EE6465">
        <w:rPr>
          <w:rStyle w:val="A2"/>
          <w:bCs/>
          <w:sz w:val="24"/>
          <w:szCs w:val="24"/>
          <w:lang w:val="fr-CA"/>
        </w:rPr>
        <w:t xml:space="preserve">de visionner le tutoriel – </w:t>
      </w:r>
      <w:r w:rsidR="00C32E9E" w:rsidRPr="00E6645E">
        <w:rPr>
          <w:rStyle w:val="A2"/>
          <w:bCs/>
          <w:i/>
          <w:sz w:val="24"/>
          <w:szCs w:val="24"/>
          <w:lang w:val="fr-CA"/>
        </w:rPr>
        <w:t>Formation de base : Modules de consolidation</w:t>
      </w:r>
      <w:r w:rsidR="00C32E9E" w:rsidRPr="00EE6465">
        <w:rPr>
          <w:rStyle w:val="A2"/>
          <w:bCs/>
          <w:sz w:val="24"/>
          <w:szCs w:val="24"/>
          <w:lang w:val="fr-CA"/>
        </w:rPr>
        <w:t xml:space="preserve"> </w:t>
      </w:r>
      <w:r w:rsidR="00C32E9E" w:rsidRPr="00E6645E">
        <w:rPr>
          <w:rStyle w:val="A2"/>
          <w:bCs/>
          <w:i/>
          <w:sz w:val="24"/>
          <w:szCs w:val="24"/>
          <w:lang w:val="fr-CA"/>
        </w:rPr>
        <w:t>1011 et 1021</w:t>
      </w:r>
      <w:r w:rsidR="00C32E9E" w:rsidRPr="00EE6465">
        <w:rPr>
          <w:rStyle w:val="A2"/>
          <w:bCs/>
          <w:sz w:val="24"/>
          <w:szCs w:val="24"/>
          <w:lang w:val="fr-CA"/>
        </w:rPr>
        <w:t xml:space="preserve">. </w:t>
      </w:r>
      <w:hyperlink r:id="rId10" w:history="1">
        <w:r w:rsidR="00C32E9E" w:rsidRPr="00EE6465">
          <w:rPr>
            <w:rStyle w:val="Lienhypertexte"/>
            <w:bCs/>
            <w:sz w:val="24"/>
            <w:szCs w:val="24"/>
            <w:lang w:val="fr-CA"/>
          </w:rPr>
          <w:t>http://centrefora.on.ca/ressources/mathematiques-1011</w:t>
        </w:r>
      </w:hyperlink>
      <w:r w:rsidR="00D605C5" w:rsidRPr="00EE6465">
        <w:rPr>
          <w:rStyle w:val="A2"/>
          <w:bCs/>
          <w:sz w:val="24"/>
          <w:szCs w:val="24"/>
          <w:lang w:val="fr-CA"/>
        </w:rPr>
        <w:t>.</w:t>
      </w:r>
      <w:r w:rsidR="00C32E9E" w:rsidRPr="00EE6465">
        <w:rPr>
          <w:rStyle w:val="A2"/>
          <w:bCs/>
          <w:sz w:val="24"/>
          <w:szCs w:val="24"/>
          <w:lang w:val="fr-CA"/>
        </w:rPr>
        <w:t xml:space="preserve"> </w:t>
      </w:r>
    </w:p>
    <w:p w:rsidR="00721FCC" w:rsidRPr="00EE6465" w:rsidRDefault="00721FCC" w:rsidP="00397E31">
      <w:pPr>
        <w:pStyle w:val="Paragraphedeliste"/>
        <w:spacing w:after="0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0E7D18" w:rsidRPr="00EE6465" w:rsidRDefault="00045BC7" w:rsidP="00397E31">
      <w:pPr>
        <w:spacing w:after="0"/>
        <w:ind w:left="709" w:right="15" w:hanging="709"/>
        <w:rPr>
          <w:rStyle w:val="A2"/>
          <w:bCs/>
          <w:sz w:val="24"/>
          <w:szCs w:val="24"/>
          <w:lang w:val="fr-CA"/>
        </w:rPr>
      </w:pPr>
      <w:r w:rsidRPr="00EE6465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="0038680C" w:rsidRPr="00EE6465">
        <w:rPr>
          <w:rStyle w:val="A2"/>
          <w:b/>
          <w:bCs/>
          <w:sz w:val="24"/>
          <w:szCs w:val="24"/>
          <w:lang w:val="fr-CA"/>
        </w:rPr>
        <w:tab/>
      </w:r>
      <w:r w:rsidR="00644293" w:rsidRPr="00EE6465">
        <w:rPr>
          <w:rStyle w:val="A2"/>
          <w:bCs/>
          <w:sz w:val="24"/>
          <w:szCs w:val="24"/>
          <w:lang w:val="fr-CA"/>
        </w:rPr>
        <w:t xml:space="preserve">Inviter les personnes apprenantes à se rendre au site Web suivant et à choisir </w:t>
      </w:r>
      <w:r w:rsidR="00E6645E">
        <w:rPr>
          <w:rStyle w:val="A2"/>
          <w:bCs/>
          <w:sz w:val="24"/>
          <w:szCs w:val="24"/>
          <w:lang w:val="fr-CA"/>
        </w:rPr>
        <w:t>«</w:t>
      </w:r>
      <w:r w:rsidR="00644293" w:rsidRPr="00EE6465">
        <w:rPr>
          <w:rStyle w:val="A2"/>
          <w:bCs/>
          <w:sz w:val="24"/>
          <w:szCs w:val="24"/>
          <w:lang w:val="fr-CA"/>
        </w:rPr>
        <w:t>Module 1 : Technicien ou technicienne en pharmacie</w:t>
      </w:r>
      <w:r w:rsidR="00E06AB3" w:rsidRPr="00EE6465">
        <w:rPr>
          <w:rStyle w:val="A2"/>
          <w:bCs/>
          <w:sz w:val="24"/>
          <w:szCs w:val="24"/>
          <w:lang w:val="fr-CA"/>
        </w:rPr>
        <w:t xml:space="preserve"> qui explore les nombres naturels.</w:t>
      </w:r>
      <w:r w:rsidR="00E6645E">
        <w:rPr>
          <w:rStyle w:val="A2"/>
          <w:bCs/>
          <w:sz w:val="24"/>
          <w:szCs w:val="24"/>
          <w:lang w:val="fr-CA"/>
        </w:rPr>
        <w:t>»</w:t>
      </w:r>
      <w:r w:rsidR="00E06AB3" w:rsidRPr="00EE6465">
        <w:rPr>
          <w:rStyle w:val="A2"/>
          <w:bCs/>
          <w:sz w:val="24"/>
          <w:szCs w:val="24"/>
          <w:lang w:val="fr-CA"/>
        </w:rPr>
        <w:t xml:space="preserve"> </w:t>
      </w:r>
      <w:hyperlink r:id="rId11" w:history="1">
        <w:r w:rsidR="00E06AB3" w:rsidRPr="00EE6465">
          <w:rPr>
            <w:rStyle w:val="Lienhypertexte"/>
            <w:bCs/>
            <w:sz w:val="24"/>
            <w:szCs w:val="24"/>
            <w:lang w:val="fr-CA"/>
          </w:rPr>
          <w:t>http://centrefora.on.ca/ressources/mathematiques-1011</w:t>
        </w:r>
      </w:hyperlink>
      <w:r w:rsidR="00E06AB3" w:rsidRPr="00EE6465">
        <w:rPr>
          <w:rStyle w:val="A2"/>
          <w:bCs/>
          <w:sz w:val="24"/>
          <w:szCs w:val="24"/>
          <w:lang w:val="fr-CA"/>
        </w:rPr>
        <w:t>.</w:t>
      </w:r>
    </w:p>
    <w:p w:rsidR="00E06AB3" w:rsidRPr="00EE6465" w:rsidRDefault="00E06AB3" w:rsidP="00397E31">
      <w:pPr>
        <w:spacing w:after="0"/>
        <w:ind w:left="709" w:right="15" w:hanging="709"/>
        <w:rPr>
          <w:rFonts w:eastAsia="Batang"/>
          <w:noProof/>
          <w:color w:val="000000" w:themeColor="text1"/>
          <w:sz w:val="24"/>
          <w:szCs w:val="24"/>
          <w:lang w:val="fr-CA" w:eastAsia="en-CA"/>
        </w:rPr>
      </w:pPr>
    </w:p>
    <w:p w:rsidR="00E06AB3" w:rsidRPr="00EE6465" w:rsidRDefault="00E06AB3" w:rsidP="00397E31">
      <w:pPr>
        <w:pStyle w:val="Default"/>
        <w:spacing w:line="276" w:lineRule="auto"/>
        <w:ind w:left="709"/>
        <w:rPr>
          <w:rStyle w:val="A2"/>
          <w:rFonts w:ascii="Calibri" w:hAnsi="Calibri"/>
          <w:sz w:val="24"/>
          <w:szCs w:val="24"/>
        </w:rPr>
      </w:pPr>
      <w:r w:rsidRPr="00EE6465">
        <w:rPr>
          <w:rStyle w:val="A2"/>
          <w:rFonts w:ascii="Calibri" w:hAnsi="Calibri"/>
          <w:sz w:val="24"/>
          <w:szCs w:val="24"/>
        </w:rPr>
        <w:t xml:space="preserve">Ce module de consolidation interactif reprend les notions mathématiques étudiées dans </w:t>
      </w:r>
      <w:r w:rsidR="00D605C5" w:rsidRPr="00EE6465">
        <w:rPr>
          <w:rStyle w:val="A2"/>
          <w:rFonts w:ascii="Calibri" w:hAnsi="Calibri"/>
          <w:sz w:val="24"/>
          <w:szCs w:val="24"/>
        </w:rPr>
        <w:t xml:space="preserve">           </w:t>
      </w:r>
      <w:r w:rsidRPr="00EE6465">
        <w:rPr>
          <w:rStyle w:val="A2"/>
          <w:rFonts w:ascii="Calibri" w:hAnsi="Calibri"/>
          <w:sz w:val="24"/>
          <w:szCs w:val="24"/>
        </w:rPr>
        <w:t xml:space="preserve">la série Mathématiques 1011 de la collection </w:t>
      </w:r>
      <w:r w:rsidRPr="00EE6465">
        <w:rPr>
          <w:rStyle w:val="A2"/>
          <w:rFonts w:ascii="Calibri" w:hAnsi="Calibri"/>
          <w:i/>
          <w:sz w:val="24"/>
          <w:szCs w:val="24"/>
        </w:rPr>
        <w:t>Formation de base</w:t>
      </w:r>
      <w:r w:rsidRPr="00EE6465">
        <w:rPr>
          <w:rStyle w:val="A2"/>
          <w:rFonts w:ascii="Calibri" w:hAnsi="Calibri"/>
          <w:sz w:val="24"/>
          <w:szCs w:val="24"/>
        </w:rPr>
        <w:t xml:space="preserve">. Il peut toutefois être utilisé indépendamment de la série, pour appuyer la formation liée à la grande compétence </w:t>
      </w:r>
      <w:r w:rsidRPr="00E6645E">
        <w:rPr>
          <w:rStyle w:val="A2"/>
          <w:rFonts w:ascii="Calibri" w:hAnsi="Calibri"/>
          <w:i/>
          <w:sz w:val="24"/>
          <w:szCs w:val="24"/>
        </w:rPr>
        <w:t>Comprendre et utiliser des nombres</w:t>
      </w:r>
      <w:r w:rsidRPr="00EE6465">
        <w:rPr>
          <w:rStyle w:val="A2"/>
          <w:rFonts w:ascii="Calibri" w:hAnsi="Calibri"/>
          <w:sz w:val="24"/>
          <w:szCs w:val="24"/>
        </w:rPr>
        <w:t xml:space="preserve">. Les modules de MATH 1011 visent le niveau 1. </w:t>
      </w:r>
    </w:p>
    <w:p w:rsidR="00E06AB3" w:rsidRPr="00EE6465" w:rsidRDefault="00E06AB3" w:rsidP="00397E31">
      <w:pPr>
        <w:spacing w:after="0"/>
        <w:ind w:left="709" w:right="15" w:hanging="709"/>
        <w:rPr>
          <w:rFonts w:eastAsia="Batang"/>
          <w:noProof/>
          <w:color w:val="000000" w:themeColor="text1"/>
          <w:sz w:val="24"/>
          <w:szCs w:val="24"/>
          <w:lang w:val="fr-CA" w:eastAsia="en-CA"/>
        </w:rPr>
      </w:pPr>
    </w:p>
    <w:p w:rsidR="004625FF" w:rsidRPr="00EE6465" w:rsidRDefault="000E7D18" w:rsidP="00397E31">
      <w:pPr>
        <w:spacing w:after="0"/>
        <w:ind w:left="709" w:right="-126" w:hanging="709"/>
        <w:rPr>
          <w:rFonts w:eastAsia="Batang"/>
          <w:noProof/>
          <w:color w:val="000000" w:themeColor="text1"/>
          <w:sz w:val="24"/>
          <w:szCs w:val="24"/>
          <w:lang w:val="fr-CA" w:eastAsia="en-CA"/>
        </w:rPr>
      </w:pPr>
      <w:r w:rsidRPr="00EE6465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EE6465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="00C50471" w:rsidRPr="00EE6465">
        <w:rPr>
          <w:rStyle w:val="A2"/>
          <w:rFonts w:cs="Arial"/>
          <w:bCs/>
          <w:sz w:val="24"/>
          <w:szCs w:val="24"/>
          <w:lang w:val="fr-CA"/>
        </w:rPr>
        <w:t>Inviter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 xml:space="preserve"> </w:t>
      </w:r>
      <w:r w:rsidR="00740B48" w:rsidRPr="00EE6465">
        <w:rPr>
          <w:rStyle w:val="A2"/>
          <w:rFonts w:cs="Arial"/>
          <w:bCs/>
          <w:sz w:val="24"/>
          <w:szCs w:val="24"/>
          <w:lang w:val="fr-CA"/>
        </w:rPr>
        <w:t>les personnes apprenantes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 xml:space="preserve"> </w:t>
      </w:r>
      <w:r w:rsidR="00C50471" w:rsidRPr="00EE6465">
        <w:rPr>
          <w:rStyle w:val="A2"/>
          <w:rFonts w:cs="Arial"/>
          <w:bCs/>
          <w:sz w:val="24"/>
          <w:szCs w:val="24"/>
          <w:lang w:val="fr-CA"/>
        </w:rPr>
        <w:t>à commencer le module. Elles doivent activer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 xml:space="preserve"> leurs connaissances en pratiquant des notions mathématiques avec l’aide d’indices</w:t>
      </w:r>
      <w:r w:rsidR="00740B48" w:rsidRPr="00EE6465">
        <w:rPr>
          <w:rStyle w:val="A2"/>
          <w:rFonts w:cs="Arial"/>
          <w:bCs/>
          <w:sz w:val="24"/>
          <w:szCs w:val="24"/>
          <w:lang w:val="fr-CA"/>
        </w:rPr>
        <w:t xml:space="preserve"> et 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 xml:space="preserve">accomplir une tâche authentique liée </w:t>
      </w:r>
      <w:r w:rsidR="00D605C5" w:rsidRPr="00EE6465">
        <w:rPr>
          <w:rStyle w:val="A2"/>
          <w:rFonts w:cs="Arial"/>
          <w:bCs/>
          <w:sz w:val="24"/>
          <w:szCs w:val="24"/>
          <w:lang w:val="fr-CA"/>
        </w:rPr>
        <w:t>aux responsabilités journalières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 xml:space="preserve"> d</w:t>
      </w:r>
      <w:r w:rsidR="00740B48" w:rsidRPr="00EE6465">
        <w:rPr>
          <w:rStyle w:val="A2"/>
          <w:rFonts w:cs="Arial"/>
          <w:bCs/>
          <w:sz w:val="24"/>
          <w:szCs w:val="24"/>
          <w:lang w:val="fr-CA"/>
        </w:rPr>
        <w:t>e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 xml:space="preserve"> </w:t>
      </w:r>
      <w:r w:rsidR="00740B48" w:rsidRPr="00EE6465">
        <w:rPr>
          <w:rStyle w:val="A2"/>
          <w:rFonts w:cs="Arial"/>
          <w:bCs/>
          <w:sz w:val="24"/>
          <w:szCs w:val="24"/>
          <w:lang w:val="fr-CA"/>
        </w:rPr>
        <w:t>l’</w:t>
      </w:r>
      <w:r w:rsidR="00E06AB3" w:rsidRPr="00EE6465">
        <w:rPr>
          <w:rStyle w:val="A2"/>
          <w:rFonts w:cs="Arial"/>
          <w:bCs/>
          <w:sz w:val="24"/>
          <w:szCs w:val="24"/>
          <w:lang w:val="fr-CA"/>
        </w:rPr>
        <w:t>emploi choisi</w:t>
      </w:r>
      <w:r w:rsidR="00740B48" w:rsidRPr="00EE6465">
        <w:rPr>
          <w:rStyle w:val="A2"/>
          <w:rFonts w:cs="Arial"/>
          <w:bCs/>
          <w:sz w:val="24"/>
          <w:szCs w:val="24"/>
          <w:lang w:val="fr-CA"/>
        </w:rPr>
        <w:t xml:space="preserve">. À la fin du module, elles doivent analyser leur compréhension des notions mathématiques avec l’autoévaluation.  </w:t>
      </w:r>
    </w:p>
    <w:p w:rsidR="00721FCC" w:rsidRPr="00EE6465" w:rsidRDefault="00721FCC" w:rsidP="00397E31">
      <w:pPr>
        <w:spacing w:after="0"/>
        <w:ind w:left="709" w:right="15" w:hanging="851"/>
        <w:rPr>
          <w:rFonts w:eastAsia="Batang"/>
          <w:noProof/>
          <w:color w:val="000000" w:themeColor="text1"/>
          <w:sz w:val="24"/>
          <w:szCs w:val="24"/>
          <w:lang w:val="fr-CA" w:eastAsia="en-CA"/>
        </w:rPr>
      </w:pPr>
    </w:p>
    <w:p w:rsidR="00C50471" w:rsidRPr="00EE6465" w:rsidRDefault="00C50471" w:rsidP="00397E31">
      <w:pPr>
        <w:spacing w:after="0"/>
        <w:ind w:left="709" w:right="-126" w:hanging="709"/>
        <w:rPr>
          <w:rStyle w:val="A2"/>
          <w:rFonts w:cs="Arial"/>
          <w:bCs/>
          <w:sz w:val="24"/>
          <w:szCs w:val="24"/>
          <w:lang w:val="fr-CA"/>
        </w:rPr>
      </w:pPr>
      <w:r w:rsidRPr="00EE6465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EE6465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Pr="00EE6465">
        <w:rPr>
          <w:rStyle w:val="A2"/>
          <w:rFonts w:cs="Arial"/>
          <w:bCs/>
          <w:sz w:val="24"/>
          <w:szCs w:val="24"/>
          <w:lang w:val="fr-CA"/>
        </w:rPr>
        <w:t xml:space="preserve">Remplir la liste de vérification à la page suivante pour chaque apprenant. </w:t>
      </w:r>
    </w:p>
    <w:p w:rsidR="00EE6465" w:rsidRPr="00EE6465" w:rsidRDefault="00EE6465" w:rsidP="00397E31">
      <w:pPr>
        <w:spacing w:after="0"/>
        <w:ind w:left="709" w:right="-126" w:hanging="709"/>
        <w:rPr>
          <w:rFonts w:eastAsia="Batang"/>
          <w:noProof/>
          <w:color w:val="000000" w:themeColor="text1"/>
          <w:sz w:val="24"/>
          <w:szCs w:val="24"/>
          <w:lang w:val="fr-CA" w:eastAsia="en-CA"/>
        </w:rPr>
      </w:pPr>
    </w:p>
    <w:p w:rsidR="00740B48" w:rsidRPr="00EE6465" w:rsidRDefault="00EE6465" w:rsidP="00397E31">
      <w:pPr>
        <w:spacing w:after="0"/>
        <w:ind w:left="709" w:right="15" w:hanging="709"/>
        <w:rPr>
          <w:rFonts w:eastAsia="Batang"/>
          <w:noProof/>
          <w:color w:val="000000" w:themeColor="text1"/>
          <w:sz w:val="24"/>
          <w:szCs w:val="24"/>
          <w:lang w:val="fr-CA" w:eastAsia="en-CA"/>
        </w:rPr>
      </w:pPr>
      <w:r w:rsidRPr="00EE6465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EE6465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Pr="00EE6465">
        <w:rPr>
          <w:rStyle w:val="A2"/>
          <w:rFonts w:cs="Arial"/>
          <w:bCs/>
          <w:sz w:val="24"/>
          <w:szCs w:val="24"/>
          <w:lang w:val="fr-CA"/>
        </w:rPr>
        <w:t xml:space="preserve">Encourager les personnes apprenantes </w:t>
      </w:r>
      <w:r w:rsidR="00AA29CC">
        <w:rPr>
          <w:rStyle w:val="A2"/>
          <w:rFonts w:cs="Arial"/>
          <w:bCs/>
          <w:sz w:val="24"/>
          <w:szCs w:val="24"/>
          <w:lang w:val="fr-CA"/>
        </w:rPr>
        <w:t>de</w:t>
      </w:r>
      <w:r w:rsidRPr="00EE6465">
        <w:rPr>
          <w:rStyle w:val="A2"/>
          <w:rFonts w:cs="Arial"/>
          <w:bCs/>
          <w:sz w:val="24"/>
          <w:szCs w:val="24"/>
          <w:lang w:val="fr-CA"/>
        </w:rPr>
        <w:t xml:space="preserve"> continuer </w:t>
      </w:r>
      <w:r w:rsidR="00AA29CC">
        <w:rPr>
          <w:rStyle w:val="A2"/>
          <w:rFonts w:cs="Arial"/>
          <w:bCs/>
          <w:sz w:val="24"/>
          <w:szCs w:val="24"/>
          <w:lang w:val="fr-CA"/>
        </w:rPr>
        <w:t xml:space="preserve">à </w:t>
      </w:r>
      <w:r>
        <w:rPr>
          <w:rStyle w:val="A2"/>
          <w:rFonts w:cs="Arial"/>
          <w:bCs/>
          <w:sz w:val="24"/>
          <w:szCs w:val="24"/>
          <w:lang w:val="fr-CA"/>
        </w:rPr>
        <w:t xml:space="preserve">pratiquer leurs notions mathématiques </w:t>
      </w:r>
      <w:r w:rsidRPr="00EE6465">
        <w:rPr>
          <w:rStyle w:val="A2"/>
          <w:rFonts w:cs="Arial"/>
          <w:bCs/>
          <w:sz w:val="24"/>
          <w:szCs w:val="24"/>
          <w:lang w:val="fr-CA"/>
        </w:rPr>
        <w:t>avec les modules 2 à 6.</w:t>
      </w: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val="fr-CA" w:eastAsia="en-CA"/>
        </w:rPr>
      </w:pPr>
    </w:p>
    <w:p w:rsidR="00740B48" w:rsidRPr="00B86912" w:rsidRDefault="00740B48" w:rsidP="004625FF">
      <w:pPr>
        <w:spacing w:after="0"/>
        <w:ind w:left="709" w:right="15" w:hanging="851"/>
        <w:rPr>
          <w:rFonts w:eastAsia="Batang"/>
          <w:noProof/>
          <w:color w:val="000000" w:themeColor="text1"/>
          <w:lang w:val="fr-CA" w:eastAsia="en-CA"/>
        </w:rPr>
      </w:pPr>
    </w:p>
    <w:p w:rsidR="00740B48" w:rsidRPr="00B86912" w:rsidRDefault="00740B48" w:rsidP="00740B48">
      <w:pPr>
        <w:pStyle w:val="En-tte"/>
        <w:jc w:val="center"/>
        <w:rPr>
          <w:rFonts w:cs="Arial"/>
          <w:b/>
          <w:lang w:val="fr-FR"/>
        </w:rPr>
      </w:pPr>
      <w:r w:rsidRPr="00B86912">
        <w:rPr>
          <w:rFonts w:cs="Arial"/>
          <w:b/>
          <w:lang w:val="fr-FR"/>
        </w:rPr>
        <w:t>Formation de base – Mathématiques</w:t>
      </w:r>
    </w:p>
    <w:p w:rsidR="00740B48" w:rsidRPr="00B86912" w:rsidRDefault="00740B48" w:rsidP="00740B48">
      <w:pPr>
        <w:jc w:val="center"/>
        <w:rPr>
          <w:rFonts w:cs="Arial"/>
          <w:lang w:val="fr-FR"/>
        </w:rPr>
      </w:pPr>
      <w:r w:rsidRPr="00B86912">
        <w:rPr>
          <w:rFonts w:cs="Arial"/>
          <w:lang w:val="fr-FR"/>
        </w:rPr>
        <w:t>MAT 1011 – Cahier 1 (nombres naturels)</w:t>
      </w:r>
    </w:p>
    <w:p w:rsidR="00740B48" w:rsidRPr="00B86912" w:rsidRDefault="00740B48" w:rsidP="00740B48">
      <w:pPr>
        <w:jc w:val="center"/>
        <w:rPr>
          <w:rFonts w:cs="Arial"/>
          <w:lang w:val="fr-FR"/>
        </w:rPr>
      </w:pPr>
      <w:r w:rsidRPr="00B86912">
        <w:rPr>
          <w:rFonts w:cs="Arial"/>
          <w:lang w:val="fr-FR"/>
        </w:rPr>
        <w:t>Technicienne en pharmacie</w:t>
      </w:r>
    </w:p>
    <w:p w:rsidR="00C50471" w:rsidRPr="00B86912" w:rsidRDefault="00C50471" w:rsidP="00740B48">
      <w:pPr>
        <w:jc w:val="center"/>
        <w:rPr>
          <w:rFonts w:cs="Arial"/>
          <w:b/>
          <w:lang w:val="fr-CA"/>
        </w:rPr>
      </w:pPr>
    </w:p>
    <w:p w:rsidR="00740B48" w:rsidRPr="00B86912" w:rsidRDefault="00740B48" w:rsidP="00740B48">
      <w:pPr>
        <w:jc w:val="center"/>
        <w:rPr>
          <w:rFonts w:cs="Arial"/>
          <w:b/>
          <w:sz w:val="28"/>
          <w:szCs w:val="28"/>
          <w:lang w:val="fr-CA"/>
        </w:rPr>
      </w:pPr>
      <w:r w:rsidRPr="00B86912">
        <w:rPr>
          <w:rFonts w:cs="Arial"/>
          <w:b/>
          <w:sz w:val="28"/>
          <w:szCs w:val="28"/>
          <w:lang w:val="fr-CA"/>
        </w:rPr>
        <w:t>Liste de vérification</w:t>
      </w:r>
    </w:p>
    <w:p w:rsidR="00740B48" w:rsidRPr="00B86912" w:rsidRDefault="00740B48" w:rsidP="00C50471">
      <w:pPr>
        <w:ind w:firstLine="284"/>
        <w:rPr>
          <w:rFonts w:cs="Arial"/>
          <w:lang w:val="fr-FR"/>
        </w:rPr>
      </w:pPr>
      <w:r w:rsidRPr="00B86912">
        <w:rPr>
          <w:rFonts w:cs="Arial"/>
          <w:b/>
          <w:lang w:val="fr-CA"/>
        </w:rPr>
        <w:t>Tâche :</w:t>
      </w:r>
      <w:r w:rsidRPr="00B86912">
        <w:rPr>
          <w:rFonts w:cs="Arial"/>
          <w:lang w:val="fr-CA"/>
        </w:rPr>
        <w:t xml:space="preserve"> </w:t>
      </w:r>
      <w:r w:rsidRPr="00B86912">
        <w:rPr>
          <w:rFonts w:cs="Arial"/>
          <w:color w:val="000000"/>
          <w:lang w:val="fr-FR"/>
        </w:rPr>
        <w:t xml:space="preserve">Faire des calculs dans la préparation des ordonnances. </w:t>
      </w:r>
    </w:p>
    <w:p w:rsidR="00740B48" w:rsidRPr="00B86912" w:rsidRDefault="00740B48" w:rsidP="00C50471">
      <w:pPr>
        <w:ind w:firstLine="284"/>
        <w:rPr>
          <w:rFonts w:cs="Arial"/>
          <w:b/>
          <w:color w:val="000000"/>
          <w:lang w:val="fr-CA"/>
        </w:rPr>
      </w:pPr>
      <w:r w:rsidRPr="00B86912">
        <w:rPr>
          <w:rFonts w:cs="Arial"/>
          <w:b/>
          <w:color w:val="000000"/>
          <w:lang w:val="fr-CA"/>
        </w:rPr>
        <w:t xml:space="preserve">Grande compétence : </w:t>
      </w:r>
      <w:r w:rsidRPr="00B86912">
        <w:rPr>
          <w:rFonts w:cs="Arial"/>
          <w:color w:val="000000"/>
          <w:lang w:val="fr-CA"/>
        </w:rPr>
        <w:t>C – Comprendre et utiliser des nombres</w:t>
      </w:r>
    </w:p>
    <w:p w:rsidR="00740B48" w:rsidRPr="00B86912" w:rsidRDefault="00740B48" w:rsidP="00C50471">
      <w:pPr>
        <w:ind w:firstLine="284"/>
        <w:rPr>
          <w:rFonts w:cs="Arial"/>
          <w:color w:val="000000"/>
          <w:lang w:val="fr-CA"/>
        </w:rPr>
      </w:pPr>
      <w:r w:rsidRPr="00B86912">
        <w:rPr>
          <w:rFonts w:cs="Arial"/>
          <w:b/>
          <w:color w:val="000000"/>
          <w:lang w:val="fr-CA"/>
        </w:rPr>
        <w:t xml:space="preserve">Groupe de tâches : </w:t>
      </w:r>
      <w:r w:rsidRPr="00B86912">
        <w:rPr>
          <w:rFonts w:cs="Arial"/>
          <w:color w:val="000000"/>
          <w:lang w:val="fr-CA"/>
        </w:rPr>
        <w:t>C4 Gérer des données (Niveau 1)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237"/>
        <w:gridCol w:w="761"/>
        <w:gridCol w:w="761"/>
        <w:gridCol w:w="762"/>
      </w:tblGrid>
      <w:tr w:rsidR="00740B48" w:rsidRPr="00B86912" w:rsidTr="009251AC">
        <w:trPr>
          <w:cantSplit/>
          <w:trHeight w:val="1550"/>
          <w:jc w:val="center"/>
        </w:trPr>
        <w:tc>
          <w:tcPr>
            <w:tcW w:w="7338" w:type="dxa"/>
            <w:gridSpan w:val="2"/>
            <w:shd w:val="clear" w:color="auto" w:fill="E6E6E6"/>
            <w:vAlign w:val="center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b/>
                <w:sz w:val="24"/>
                <w:szCs w:val="24"/>
                <w:lang w:val="fr-CA"/>
              </w:rPr>
              <w:t>Descripteurs de rendement</w:t>
            </w:r>
          </w:p>
        </w:tc>
        <w:tc>
          <w:tcPr>
            <w:tcW w:w="761" w:type="dxa"/>
            <w:shd w:val="clear" w:color="auto" w:fill="E6E6E6"/>
            <w:textDirection w:val="btLr"/>
          </w:tcPr>
          <w:p w:rsidR="00740B48" w:rsidRPr="00B86912" w:rsidRDefault="00740B48" w:rsidP="009251AC">
            <w:pPr>
              <w:spacing w:before="60" w:after="60"/>
              <w:ind w:left="113" w:right="113"/>
              <w:rPr>
                <w:rFonts w:cs="Arial"/>
                <w:b/>
                <w:lang w:val="fr-CA"/>
              </w:rPr>
            </w:pPr>
            <w:r w:rsidRPr="00B86912">
              <w:rPr>
                <w:rFonts w:cs="Arial"/>
                <w:b/>
                <w:lang w:val="fr-CA"/>
              </w:rPr>
              <w:t>Acquis</w:t>
            </w:r>
          </w:p>
        </w:tc>
        <w:tc>
          <w:tcPr>
            <w:tcW w:w="761" w:type="dxa"/>
            <w:shd w:val="clear" w:color="auto" w:fill="E6E6E6"/>
            <w:textDirection w:val="btLr"/>
          </w:tcPr>
          <w:p w:rsidR="00740B48" w:rsidRPr="00B86912" w:rsidRDefault="00740B48" w:rsidP="009251AC">
            <w:pPr>
              <w:spacing w:before="60" w:after="60"/>
              <w:ind w:left="113" w:right="113"/>
              <w:rPr>
                <w:rFonts w:cs="Arial"/>
                <w:b/>
                <w:lang w:val="fr-CA"/>
              </w:rPr>
            </w:pPr>
            <w:r w:rsidRPr="00B86912">
              <w:rPr>
                <w:rFonts w:cs="Arial"/>
                <w:b/>
                <w:lang w:val="fr-CA"/>
              </w:rPr>
              <w:t>En voie d’acquisition</w:t>
            </w:r>
          </w:p>
        </w:tc>
        <w:tc>
          <w:tcPr>
            <w:tcW w:w="762" w:type="dxa"/>
            <w:shd w:val="clear" w:color="auto" w:fill="E6E6E6"/>
            <w:textDirection w:val="btLr"/>
          </w:tcPr>
          <w:p w:rsidR="00740B48" w:rsidRPr="00B86912" w:rsidRDefault="00740B48" w:rsidP="009251AC">
            <w:pPr>
              <w:spacing w:before="60" w:after="60"/>
              <w:ind w:left="113" w:right="113"/>
              <w:rPr>
                <w:rFonts w:cs="Arial"/>
                <w:b/>
                <w:lang w:val="fr-CA"/>
              </w:rPr>
            </w:pPr>
            <w:r w:rsidRPr="00B86912">
              <w:rPr>
                <w:rFonts w:cs="Arial"/>
                <w:b/>
                <w:lang w:val="fr-CA"/>
              </w:rPr>
              <w:t>Non acquis</w:t>
            </w:r>
          </w:p>
        </w:tc>
      </w:tr>
      <w:tr w:rsidR="00740B48" w:rsidRPr="00B86912" w:rsidTr="009251AC">
        <w:trPr>
          <w:trHeight w:val="555"/>
          <w:jc w:val="center"/>
        </w:trPr>
        <w:tc>
          <w:tcPr>
            <w:tcW w:w="1101" w:type="dxa"/>
            <w:vMerge w:val="restart"/>
            <w:textDirection w:val="btLr"/>
          </w:tcPr>
          <w:p w:rsidR="00740B48" w:rsidRPr="00B86912" w:rsidRDefault="00740B48" w:rsidP="009251AC">
            <w:pPr>
              <w:spacing w:before="60" w:after="60"/>
              <w:ind w:left="113" w:right="113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b/>
                <w:sz w:val="24"/>
                <w:szCs w:val="24"/>
                <w:lang w:val="fr-CA"/>
              </w:rPr>
              <w:t>Savoirs</w:t>
            </w:r>
          </w:p>
          <w:p w:rsidR="00740B48" w:rsidRPr="00B86912" w:rsidRDefault="00740B48" w:rsidP="009251AC">
            <w:pPr>
              <w:spacing w:before="60" w:after="60"/>
              <w:ind w:left="113" w:right="113"/>
              <w:jc w:val="center"/>
              <w:rPr>
                <w:rFonts w:cs="Arial"/>
                <w:b/>
                <w:lang w:val="fr-CA"/>
              </w:rPr>
            </w:pPr>
            <w:r w:rsidRPr="00B86912">
              <w:rPr>
                <w:rFonts w:cs="Arial"/>
                <w:b/>
                <w:lang w:val="fr-CA"/>
              </w:rPr>
              <w:t>La personne apprenante connaît :</w:t>
            </w: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 xml:space="preserve">les nombres de 0 à 99 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trHeight w:val="433"/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l’addition des nombres, sans retenue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trHeight w:val="452"/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la soustraction des nombres, sans emprunt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trHeight w:val="459"/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l’addition des nombres, avec retenue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trHeight w:val="621"/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la soustraction des nombres, avec emprunt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jc w:val="center"/>
        </w:trPr>
        <w:tc>
          <w:tcPr>
            <w:tcW w:w="9622" w:type="dxa"/>
            <w:gridSpan w:val="5"/>
            <w:shd w:val="clear" w:color="auto" w:fill="C0C0C0"/>
          </w:tcPr>
          <w:p w:rsidR="00740B48" w:rsidRPr="00B86912" w:rsidRDefault="00740B48" w:rsidP="009251AC">
            <w:pPr>
              <w:rPr>
                <w:rFonts w:cs="Arial"/>
                <w:lang w:val="fr-CA"/>
              </w:rPr>
            </w:pPr>
          </w:p>
        </w:tc>
      </w:tr>
      <w:tr w:rsidR="00740B48" w:rsidRPr="00B86912" w:rsidTr="009251AC">
        <w:trPr>
          <w:jc w:val="center"/>
        </w:trPr>
        <w:tc>
          <w:tcPr>
            <w:tcW w:w="1101" w:type="dxa"/>
            <w:vMerge w:val="restart"/>
            <w:textDirection w:val="btLr"/>
          </w:tcPr>
          <w:p w:rsidR="00740B48" w:rsidRPr="00B86912" w:rsidRDefault="00740B48" w:rsidP="009251AC">
            <w:pPr>
              <w:spacing w:before="60" w:after="60"/>
              <w:ind w:left="113" w:right="113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b/>
                <w:sz w:val="24"/>
                <w:szCs w:val="24"/>
                <w:lang w:val="fr-CA"/>
              </w:rPr>
              <w:t>Savoir-faire</w:t>
            </w:r>
          </w:p>
          <w:p w:rsidR="00740B48" w:rsidRPr="00B86912" w:rsidRDefault="00740B48" w:rsidP="009251AC">
            <w:pPr>
              <w:spacing w:before="60" w:after="60"/>
              <w:ind w:left="113" w:right="113"/>
              <w:jc w:val="center"/>
              <w:rPr>
                <w:rFonts w:cs="Arial"/>
                <w:b/>
                <w:lang w:val="fr-CA"/>
              </w:rPr>
            </w:pPr>
            <w:r w:rsidRPr="00B86912">
              <w:rPr>
                <w:rFonts w:cs="Arial"/>
                <w:b/>
                <w:lang w:val="fr-CA"/>
              </w:rPr>
              <w:t>La personne apprenante fait :</w:t>
            </w: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calculs (addition, soustraction) à l’aide de nombres entiers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comparaison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gestion des éléments familiers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résolution des problèmes comportant quelques étapes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b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choix d’une bonne solution parmi un choix de réponses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trHeight w:val="909"/>
          <w:jc w:val="center"/>
        </w:trPr>
        <w:tc>
          <w:tcPr>
            <w:tcW w:w="1101" w:type="dxa"/>
            <w:vMerge w:val="restart"/>
            <w:textDirection w:val="btLr"/>
          </w:tcPr>
          <w:p w:rsidR="00740B48" w:rsidRPr="00B86912" w:rsidRDefault="00740B48" w:rsidP="009251AC">
            <w:pPr>
              <w:spacing w:before="60" w:after="60"/>
              <w:ind w:left="113" w:right="113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b/>
                <w:sz w:val="24"/>
                <w:szCs w:val="24"/>
                <w:lang w:val="fr-CA"/>
              </w:rPr>
              <w:t>Savoir-être</w:t>
            </w:r>
          </w:p>
          <w:p w:rsidR="00740B48" w:rsidRPr="00B86912" w:rsidRDefault="00740B48" w:rsidP="009251AC">
            <w:pPr>
              <w:spacing w:before="60" w:after="60"/>
              <w:ind w:left="113" w:right="113"/>
              <w:jc w:val="center"/>
              <w:rPr>
                <w:rFonts w:cs="Arial"/>
                <w:b/>
                <w:lang w:val="fr-CA"/>
              </w:rPr>
            </w:pPr>
            <w:r w:rsidRPr="00B86912">
              <w:rPr>
                <w:rFonts w:cs="Arial"/>
                <w:b/>
                <w:lang w:val="fr-CA"/>
              </w:rPr>
              <w:t>La personne apprenante est :</w:t>
            </w: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24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jugement sur des résultats obtenus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  <w:tr w:rsidR="00740B48" w:rsidRPr="00B86912" w:rsidTr="009251AC">
        <w:trPr>
          <w:trHeight w:val="909"/>
          <w:jc w:val="center"/>
        </w:trPr>
        <w:tc>
          <w:tcPr>
            <w:tcW w:w="1101" w:type="dxa"/>
            <w:vMerge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6237" w:type="dxa"/>
          </w:tcPr>
          <w:p w:rsidR="00740B48" w:rsidRPr="00B86912" w:rsidRDefault="00740B48" w:rsidP="009251AC">
            <w:pPr>
              <w:spacing w:before="120" w:after="60"/>
              <w:rPr>
                <w:rFonts w:cs="Arial"/>
                <w:sz w:val="24"/>
                <w:szCs w:val="24"/>
                <w:lang w:val="fr-CA"/>
              </w:rPr>
            </w:pPr>
            <w:r w:rsidRPr="00B86912">
              <w:rPr>
                <w:rFonts w:cs="Arial"/>
                <w:sz w:val="24"/>
                <w:szCs w:val="24"/>
                <w:lang w:val="fr-CA"/>
              </w:rPr>
              <w:t>confiance et autonomie dans la gestion de contextes concrets</w:t>
            </w: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1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762" w:type="dxa"/>
          </w:tcPr>
          <w:p w:rsidR="00740B48" w:rsidRPr="00B86912" w:rsidRDefault="00740B48" w:rsidP="009251AC">
            <w:pPr>
              <w:spacing w:before="60" w:after="60"/>
              <w:rPr>
                <w:rFonts w:cs="Arial"/>
                <w:sz w:val="24"/>
                <w:szCs w:val="24"/>
                <w:lang w:val="fr-CA"/>
              </w:rPr>
            </w:pPr>
          </w:p>
        </w:tc>
      </w:tr>
    </w:tbl>
    <w:p w:rsidR="00740B48" w:rsidRPr="00740B48" w:rsidRDefault="00740B48" w:rsidP="00740B48">
      <w:pPr>
        <w:rPr>
          <w:rFonts w:ascii="Arial" w:hAnsi="Arial" w:cs="Arial"/>
          <w:sz w:val="20"/>
          <w:szCs w:val="20"/>
          <w:lang w:val="fr-CA"/>
        </w:rPr>
      </w:pPr>
    </w:p>
    <w:p w:rsidR="00E066AE" w:rsidRPr="00B06E60" w:rsidRDefault="00334DF1" w:rsidP="00E066AE">
      <w:pPr>
        <w:pStyle w:val="Titre2"/>
        <w:spacing w:line="276" w:lineRule="auto"/>
        <w:jc w:val="left"/>
        <w:rPr>
          <w:rFonts w:ascii="Calibri" w:hAnsi="Calibri" w:cs="Calibri"/>
          <w:b w:val="0"/>
          <w:sz w:val="24"/>
          <w:szCs w:val="24"/>
          <w:lang w:val="fr-CA"/>
        </w:rPr>
      </w:pPr>
      <w:r w:rsidRPr="00B06E60">
        <w:rPr>
          <w:rFonts w:ascii="Calibri" w:hAnsi="Calibri" w:cs="Calibri"/>
          <w:sz w:val="24"/>
          <w:szCs w:val="24"/>
          <w:lang w:val="fr-CA"/>
        </w:rPr>
        <w:lastRenderedPageBreak/>
        <w:t>T</w:t>
      </w:r>
      <w:r w:rsidR="00E066AE" w:rsidRPr="00B06E60">
        <w:rPr>
          <w:rFonts w:ascii="Calibri" w:hAnsi="Calibri" w:cs="Calibri"/>
          <w:sz w:val="24"/>
          <w:szCs w:val="24"/>
          <w:lang w:val="fr-CA"/>
        </w:rPr>
        <w:t>itre de la tâche</w:t>
      </w:r>
      <w:r w:rsidR="003C7A84" w:rsidRPr="00B06E60">
        <w:rPr>
          <w:rFonts w:ascii="Calibri" w:hAnsi="Calibri" w:cs="Calibri"/>
          <w:sz w:val="24"/>
          <w:szCs w:val="24"/>
          <w:lang w:val="fr-CA"/>
        </w:rPr>
        <w:t> :</w:t>
      </w:r>
      <w:r w:rsidR="00E066AE" w:rsidRPr="00B06E60">
        <w:rPr>
          <w:rFonts w:ascii="Calibri" w:hAnsi="Calibri" w:cs="Calibri"/>
          <w:b w:val="0"/>
          <w:sz w:val="24"/>
          <w:szCs w:val="24"/>
          <w:lang w:val="fr-CA"/>
        </w:rPr>
        <w:t xml:space="preserve"> </w:t>
      </w:r>
      <w:r w:rsidR="00A86A1F" w:rsidRPr="00A86A1F">
        <w:rPr>
          <w:rFonts w:ascii="Calibri" w:hAnsi="Calibri"/>
          <w:b w:val="0"/>
          <w:sz w:val="24"/>
          <w:szCs w:val="24"/>
          <w:lang w:val="fr-CA"/>
        </w:rPr>
        <w:t>Technicienne en pharmacie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E6645E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E6645E" w:rsidTr="00E066AE">
        <w:trPr>
          <w:trHeight w:val="576"/>
        </w:trPr>
        <w:tc>
          <w:tcPr>
            <w:tcW w:w="810" w:type="dxa"/>
          </w:tcPr>
          <w:p w:rsidR="00E066AE" w:rsidRPr="00E23489" w:rsidRDefault="00C50471" w:rsidP="00855047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C4.1</w:t>
            </w:r>
          </w:p>
        </w:tc>
        <w:tc>
          <w:tcPr>
            <w:tcW w:w="6822" w:type="dxa"/>
          </w:tcPr>
          <w:p w:rsidR="00FB2DE2" w:rsidRPr="00334DF1" w:rsidRDefault="00C50471" w:rsidP="004625FF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additionne, soustrait, multiplie et divise des nombres entiers et des décimaux;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24D80" w:rsidRPr="00E6645E" w:rsidTr="00E066AE">
        <w:trPr>
          <w:trHeight w:val="576"/>
        </w:trPr>
        <w:tc>
          <w:tcPr>
            <w:tcW w:w="810" w:type="dxa"/>
          </w:tcPr>
          <w:p w:rsidR="00024D80" w:rsidRDefault="00024D80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24D80" w:rsidRDefault="00C50471" w:rsidP="00024D80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reconnaît des valeurs écrites en chiffres ou en toutes lettres;</w:t>
            </w: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24D80" w:rsidRPr="00E6645E" w:rsidTr="00E066AE">
        <w:trPr>
          <w:trHeight w:val="576"/>
        </w:trPr>
        <w:tc>
          <w:tcPr>
            <w:tcW w:w="810" w:type="dxa"/>
          </w:tcPr>
          <w:p w:rsidR="00024D80" w:rsidRDefault="00024D80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625FF" w:rsidRPr="004625FF" w:rsidRDefault="00EE6465" w:rsidP="004625FF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et compare des quantités d’articles;</w:t>
            </w: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34DF1" w:rsidRPr="00544084" w:rsidTr="00E066AE">
        <w:trPr>
          <w:trHeight w:val="576"/>
        </w:trPr>
        <w:tc>
          <w:tcPr>
            <w:tcW w:w="810" w:type="dxa"/>
          </w:tcPr>
          <w:p w:rsidR="00334DF1" w:rsidRDefault="00334DF1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34DF1" w:rsidRPr="00334DF1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comprend l’ordre numérique;</w:t>
            </w:r>
          </w:p>
        </w:tc>
        <w:tc>
          <w:tcPr>
            <w:tcW w:w="1008" w:type="dxa"/>
          </w:tcPr>
          <w:p w:rsidR="00334DF1" w:rsidRPr="00E23489" w:rsidRDefault="00334DF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34DF1" w:rsidRPr="00E23489" w:rsidRDefault="00334DF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34DF1" w:rsidRPr="00E23489" w:rsidRDefault="00334DF1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E6465" w:rsidRPr="00E6645E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E6465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et effectue l’opération requise;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E6465" w:rsidRPr="00E6645E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E6465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interpréter les entiers relatifs;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E6465" w:rsidRPr="00544084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E6465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estimations simples;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E6465" w:rsidRPr="00E6645E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E6465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et représente des valeurs à l’aide de nombres entiers, de décimaux, de pourcentages et de fractions simples courantes (p. ex., ½, ¼);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E6465" w:rsidRPr="00E6645E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E6465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étapes évidentes pour trouver les solutions;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E6465" w:rsidRPr="00E6645E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E6465" w:rsidRDefault="00EE6465" w:rsidP="00334DF1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des stratégies pour vérifier l’exactitude de sa réponse (p. ex., estimation, utilisation d’une calculatrice, reprise d’un calcul, utilisation de l’opération inverse).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2A3999" w:rsidRDefault="002A3999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EE6465" w:rsidRDefault="00EE6465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EE6465" w:rsidRDefault="00EE6465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EE6465" w:rsidRDefault="00EE6465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EE6465" w:rsidRPr="00E23489" w:rsidRDefault="00EE6465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E6645E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E6645E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Pr="00E23489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E6645E">
      <w:footerReference w:type="default" r:id="rId12"/>
      <w:pgSz w:w="12240" w:h="15840"/>
      <w:pgMar w:top="720" w:right="1467" w:bottom="720" w:left="720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8" w:rsidRDefault="00C15918" w:rsidP="004C0FE9">
      <w:pPr>
        <w:spacing w:after="0" w:line="240" w:lineRule="auto"/>
      </w:pPr>
      <w:r>
        <w:separator/>
      </w:r>
    </w:p>
  </w:endnote>
  <w:end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5040"/>
      <w:docPartObj>
        <w:docPartGallery w:val="Page Numbers (Bottom of Page)"/>
        <w:docPartUnique/>
      </w:docPartObj>
    </w:sdtPr>
    <w:sdtEndPr/>
    <w:sdtContent>
      <w:p w:rsidR="00E6645E" w:rsidRDefault="00E664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951" w:rsidRPr="00A23951">
          <w:rPr>
            <w:noProof/>
            <w:lang w:val="fr-FR"/>
          </w:rPr>
          <w:t>2</w:t>
        </w:r>
        <w:r>
          <w:fldChar w:fldCharType="end"/>
        </w:r>
      </w:p>
    </w:sdtContent>
  </w:sdt>
  <w:p w:rsidR="00E6645E" w:rsidRDefault="00E664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8" w:rsidRDefault="00C15918" w:rsidP="004C0FE9">
      <w:pPr>
        <w:spacing w:after="0" w:line="240" w:lineRule="auto"/>
      </w:pPr>
      <w:r>
        <w:separator/>
      </w:r>
    </w:p>
  </w:footnote>
  <w:foot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F4B"/>
    <w:multiLevelType w:val="hybridMultilevel"/>
    <w:tmpl w:val="8DC4098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F3657"/>
    <w:multiLevelType w:val="hybridMultilevel"/>
    <w:tmpl w:val="6D6A1A42"/>
    <w:lvl w:ilvl="0" w:tplc="CA70AFB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CF3BD1"/>
    <w:multiLevelType w:val="hybridMultilevel"/>
    <w:tmpl w:val="276845A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680E"/>
    <w:multiLevelType w:val="hybridMultilevel"/>
    <w:tmpl w:val="1048E358"/>
    <w:lvl w:ilvl="0" w:tplc="502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1A328B8"/>
    <w:multiLevelType w:val="hybridMultilevel"/>
    <w:tmpl w:val="B610317A"/>
    <w:lvl w:ilvl="0" w:tplc="0C0C000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</w:abstractNum>
  <w:abstractNum w:abstractNumId="10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8421A"/>
    <w:multiLevelType w:val="hybridMultilevel"/>
    <w:tmpl w:val="C3F40F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344C3B"/>
    <w:multiLevelType w:val="hybridMultilevel"/>
    <w:tmpl w:val="3DAC4130"/>
    <w:lvl w:ilvl="0" w:tplc="9ED6F9C2">
      <w:start w:val="4"/>
      <w:numFmt w:val="bullet"/>
      <w:lvlText w:val="-"/>
      <w:lvlJc w:val="left"/>
      <w:pPr>
        <w:ind w:left="2094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5">
    <w:nsid w:val="315415C8"/>
    <w:multiLevelType w:val="hybridMultilevel"/>
    <w:tmpl w:val="6D44453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A79BC"/>
    <w:multiLevelType w:val="hybridMultilevel"/>
    <w:tmpl w:val="93CED44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45750"/>
    <w:multiLevelType w:val="hybridMultilevel"/>
    <w:tmpl w:val="ABCAE92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2354F"/>
    <w:multiLevelType w:val="hybridMultilevel"/>
    <w:tmpl w:val="8DC4098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626B8"/>
    <w:multiLevelType w:val="hybridMultilevel"/>
    <w:tmpl w:val="378C4E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1756"/>
    <w:multiLevelType w:val="hybridMultilevel"/>
    <w:tmpl w:val="58644A2C"/>
    <w:lvl w:ilvl="0" w:tplc="0A8CEE56">
      <w:start w:val="3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A4386C18">
      <w:start w:val="1"/>
      <w:numFmt w:val="lowerLetter"/>
      <w:lvlText w:val="%2."/>
      <w:lvlJc w:val="left"/>
      <w:pPr>
        <w:ind w:left="1734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454" w:hanging="180"/>
      </w:pPr>
    </w:lvl>
    <w:lvl w:ilvl="3" w:tplc="0C0C000F" w:tentative="1">
      <w:start w:val="1"/>
      <w:numFmt w:val="decimal"/>
      <w:lvlText w:val="%4."/>
      <w:lvlJc w:val="left"/>
      <w:pPr>
        <w:ind w:left="3174" w:hanging="360"/>
      </w:pPr>
    </w:lvl>
    <w:lvl w:ilvl="4" w:tplc="0C0C0019" w:tentative="1">
      <w:start w:val="1"/>
      <w:numFmt w:val="lowerLetter"/>
      <w:lvlText w:val="%5."/>
      <w:lvlJc w:val="left"/>
      <w:pPr>
        <w:ind w:left="3894" w:hanging="360"/>
      </w:pPr>
    </w:lvl>
    <w:lvl w:ilvl="5" w:tplc="0C0C001B" w:tentative="1">
      <w:start w:val="1"/>
      <w:numFmt w:val="lowerRoman"/>
      <w:lvlText w:val="%6."/>
      <w:lvlJc w:val="right"/>
      <w:pPr>
        <w:ind w:left="4614" w:hanging="180"/>
      </w:pPr>
    </w:lvl>
    <w:lvl w:ilvl="6" w:tplc="0C0C000F" w:tentative="1">
      <w:start w:val="1"/>
      <w:numFmt w:val="decimal"/>
      <w:lvlText w:val="%7."/>
      <w:lvlJc w:val="left"/>
      <w:pPr>
        <w:ind w:left="5334" w:hanging="360"/>
      </w:pPr>
    </w:lvl>
    <w:lvl w:ilvl="7" w:tplc="0C0C0019" w:tentative="1">
      <w:start w:val="1"/>
      <w:numFmt w:val="lowerLetter"/>
      <w:lvlText w:val="%8."/>
      <w:lvlJc w:val="left"/>
      <w:pPr>
        <w:ind w:left="6054" w:hanging="360"/>
      </w:pPr>
    </w:lvl>
    <w:lvl w:ilvl="8" w:tplc="0C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0077F"/>
    <w:multiLevelType w:val="hybridMultilevel"/>
    <w:tmpl w:val="A732C61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082D6B"/>
    <w:multiLevelType w:val="hybridMultilevel"/>
    <w:tmpl w:val="0AB043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5C6D"/>
    <w:multiLevelType w:val="hybridMultilevel"/>
    <w:tmpl w:val="0380BC08"/>
    <w:lvl w:ilvl="0" w:tplc="1CB0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57A7D"/>
    <w:multiLevelType w:val="hybridMultilevel"/>
    <w:tmpl w:val="C3C6003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05073"/>
    <w:multiLevelType w:val="hybridMultilevel"/>
    <w:tmpl w:val="40DEDB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E4712D"/>
    <w:multiLevelType w:val="hybridMultilevel"/>
    <w:tmpl w:val="07268E08"/>
    <w:lvl w:ilvl="0" w:tplc="FE360188">
      <w:start w:val="3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616CE"/>
    <w:multiLevelType w:val="hybridMultilevel"/>
    <w:tmpl w:val="33EEBA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9049B7"/>
    <w:multiLevelType w:val="hybridMultilevel"/>
    <w:tmpl w:val="F91C6DF4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4A94E3C"/>
    <w:multiLevelType w:val="hybridMultilevel"/>
    <w:tmpl w:val="14EE4DB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A5A2C9A"/>
    <w:multiLevelType w:val="hybridMultilevel"/>
    <w:tmpl w:val="E0B2BC5C"/>
    <w:lvl w:ilvl="0" w:tplc="677C64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36"/>
  </w:num>
  <w:num w:numId="5">
    <w:abstractNumId w:val="5"/>
  </w:num>
  <w:num w:numId="6">
    <w:abstractNumId w:val="3"/>
  </w:num>
  <w:num w:numId="7">
    <w:abstractNumId w:val="11"/>
  </w:num>
  <w:num w:numId="8">
    <w:abstractNumId w:val="19"/>
  </w:num>
  <w:num w:numId="9">
    <w:abstractNumId w:val="31"/>
  </w:num>
  <w:num w:numId="10">
    <w:abstractNumId w:val="13"/>
  </w:num>
  <w:num w:numId="11">
    <w:abstractNumId w:val="22"/>
  </w:num>
  <w:num w:numId="12">
    <w:abstractNumId w:val="7"/>
  </w:num>
  <w:num w:numId="13">
    <w:abstractNumId w:val="8"/>
  </w:num>
  <w:num w:numId="14">
    <w:abstractNumId w:val="12"/>
  </w:num>
  <w:num w:numId="15">
    <w:abstractNumId w:val="27"/>
  </w:num>
  <w:num w:numId="16">
    <w:abstractNumId w:val="35"/>
  </w:num>
  <w:num w:numId="17">
    <w:abstractNumId w:val="1"/>
  </w:num>
  <w:num w:numId="18">
    <w:abstractNumId w:val="20"/>
  </w:num>
  <w:num w:numId="19">
    <w:abstractNumId w:val="25"/>
  </w:num>
  <w:num w:numId="20">
    <w:abstractNumId w:val="16"/>
  </w:num>
  <w:num w:numId="21">
    <w:abstractNumId w:val="30"/>
  </w:num>
  <w:num w:numId="22">
    <w:abstractNumId w:val="26"/>
  </w:num>
  <w:num w:numId="23">
    <w:abstractNumId w:val="4"/>
  </w:num>
  <w:num w:numId="24">
    <w:abstractNumId w:val="21"/>
  </w:num>
  <w:num w:numId="25">
    <w:abstractNumId w:val="14"/>
  </w:num>
  <w:num w:numId="26">
    <w:abstractNumId w:val="15"/>
  </w:num>
  <w:num w:numId="27">
    <w:abstractNumId w:val="33"/>
  </w:num>
  <w:num w:numId="28">
    <w:abstractNumId w:val="17"/>
  </w:num>
  <w:num w:numId="29">
    <w:abstractNumId w:val="32"/>
  </w:num>
  <w:num w:numId="30">
    <w:abstractNumId w:val="2"/>
  </w:num>
  <w:num w:numId="31">
    <w:abstractNumId w:val="28"/>
  </w:num>
  <w:num w:numId="32">
    <w:abstractNumId w:val="29"/>
  </w:num>
  <w:num w:numId="33">
    <w:abstractNumId w:val="24"/>
  </w:num>
  <w:num w:numId="34">
    <w:abstractNumId w:val="18"/>
  </w:num>
  <w:num w:numId="35">
    <w:abstractNumId w:val="0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24D80"/>
    <w:rsid w:val="000316C8"/>
    <w:rsid w:val="00045BC7"/>
    <w:rsid w:val="000564FA"/>
    <w:rsid w:val="000D013F"/>
    <w:rsid w:val="000D1EAE"/>
    <w:rsid w:val="000E7D18"/>
    <w:rsid w:val="00117648"/>
    <w:rsid w:val="001242EC"/>
    <w:rsid w:val="001438DE"/>
    <w:rsid w:val="0019322B"/>
    <w:rsid w:val="001A1C7D"/>
    <w:rsid w:val="001C1D2A"/>
    <w:rsid w:val="001C532F"/>
    <w:rsid w:val="001C6919"/>
    <w:rsid w:val="001F7744"/>
    <w:rsid w:val="002008BF"/>
    <w:rsid w:val="00207634"/>
    <w:rsid w:val="00256290"/>
    <w:rsid w:val="0026672E"/>
    <w:rsid w:val="002673E5"/>
    <w:rsid w:val="00270442"/>
    <w:rsid w:val="00275649"/>
    <w:rsid w:val="00276AFF"/>
    <w:rsid w:val="002A3999"/>
    <w:rsid w:val="002E74A8"/>
    <w:rsid w:val="002F0498"/>
    <w:rsid w:val="002F735C"/>
    <w:rsid w:val="0030388E"/>
    <w:rsid w:val="00307EF2"/>
    <w:rsid w:val="00334DF1"/>
    <w:rsid w:val="003378DE"/>
    <w:rsid w:val="00351116"/>
    <w:rsid w:val="003513E0"/>
    <w:rsid w:val="00352883"/>
    <w:rsid w:val="0038680C"/>
    <w:rsid w:val="00397E31"/>
    <w:rsid w:val="003C7A84"/>
    <w:rsid w:val="003E190A"/>
    <w:rsid w:val="00412074"/>
    <w:rsid w:val="00437B0D"/>
    <w:rsid w:val="004416BB"/>
    <w:rsid w:val="00453A76"/>
    <w:rsid w:val="00456072"/>
    <w:rsid w:val="004625FF"/>
    <w:rsid w:val="00485B73"/>
    <w:rsid w:val="00493887"/>
    <w:rsid w:val="004B33E3"/>
    <w:rsid w:val="004C0FE9"/>
    <w:rsid w:val="004C4195"/>
    <w:rsid w:val="004D087F"/>
    <w:rsid w:val="00517166"/>
    <w:rsid w:val="00544084"/>
    <w:rsid w:val="0057241B"/>
    <w:rsid w:val="00573851"/>
    <w:rsid w:val="00590658"/>
    <w:rsid w:val="00595551"/>
    <w:rsid w:val="005B27C4"/>
    <w:rsid w:val="005C54C3"/>
    <w:rsid w:val="00606CC2"/>
    <w:rsid w:val="00644293"/>
    <w:rsid w:val="00650FD2"/>
    <w:rsid w:val="0066502A"/>
    <w:rsid w:val="00670ABF"/>
    <w:rsid w:val="00676275"/>
    <w:rsid w:val="0068641D"/>
    <w:rsid w:val="006969A9"/>
    <w:rsid w:val="006B32A1"/>
    <w:rsid w:val="006D0D70"/>
    <w:rsid w:val="006E7EF6"/>
    <w:rsid w:val="006F5623"/>
    <w:rsid w:val="00721FCC"/>
    <w:rsid w:val="0072313A"/>
    <w:rsid w:val="00740B48"/>
    <w:rsid w:val="00742FD8"/>
    <w:rsid w:val="007572A2"/>
    <w:rsid w:val="00784404"/>
    <w:rsid w:val="007E6D97"/>
    <w:rsid w:val="007F4867"/>
    <w:rsid w:val="00810559"/>
    <w:rsid w:val="008149BD"/>
    <w:rsid w:val="00823490"/>
    <w:rsid w:val="00855047"/>
    <w:rsid w:val="00855666"/>
    <w:rsid w:val="008A3C05"/>
    <w:rsid w:val="008C534C"/>
    <w:rsid w:val="00907129"/>
    <w:rsid w:val="0092230C"/>
    <w:rsid w:val="00980BE8"/>
    <w:rsid w:val="00985A1C"/>
    <w:rsid w:val="009B6A0A"/>
    <w:rsid w:val="009C7E75"/>
    <w:rsid w:val="009E04DE"/>
    <w:rsid w:val="009E4CFC"/>
    <w:rsid w:val="009F1BDC"/>
    <w:rsid w:val="009F7429"/>
    <w:rsid w:val="00A12C50"/>
    <w:rsid w:val="00A23951"/>
    <w:rsid w:val="00A41DB5"/>
    <w:rsid w:val="00A57E4B"/>
    <w:rsid w:val="00A70EFD"/>
    <w:rsid w:val="00A72621"/>
    <w:rsid w:val="00A86A1F"/>
    <w:rsid w:val="00A87BC7"/>
    <w:rsid w:val="00A87E6D"/>
    <w:rsid w:val="00A97FBE"/>
    <w:rsid w:val="00AA29CC"/>
    <w:rsid w:val="00AF1F10"/>
    <w:rsid w:val="00B06E60"/>
    <w:rsid w:val="00B27F7F"/>
    <w:rsid w:val="00B3646C"/>
    <w:rsid w:val="00B61362"/>
    <w:rsid w:val="00B6395C"/>
    <w:rsid w:val="00B75FFE"/>
    <w:rsid w:val="00B86912"/>
    <w:rsid w:val="00B9780C"/>
    <w:rsid w:val="00BC6C8F"/>
    <w:rsid w:val="00BD439C"/>
    <w:rsid w:val="00BE4D6A"/>
    <w:rsid w:val="00BE589B"/>
    <w:rsid w:val="00BF3550"/>
    <w:rsid w:val="00C15918"/>
    <w:rsid w:val="00C32E9E"/>
    <w:rsid w:val="00C42C21"/>
    <w:rsid w:val="00C50471"/>
    <w:rsid w:val="00C53F78"/>
    <w:rsid w:val="00C667C7"/>
    <w:rsid w:val="00C74687"/>
    <w:rsid w:val="00C943A0"/>
    <w:rsid w:val="00C969BF"/>
    <w:rsid w:val="00CA7588"/>
    <w:rsid w:val="00CD1F1F"/>
    <w:rsid w:val="00D00492"/>
    <w:rsid w:val="00D00DCD"/>
    <w:rsid w:val="00D0478E"/>
    <w:rsid w:val="00D05157"/>
    <w:rsid w:val="00D20EE4"/>
    <w:rsid w:val="00D51BF9"/>
    <w:rsid w:val="00D605C5"/>
    <w:rsid w:val="00D64322"/>
    <w:rsid w:val="00D74E2A"/>
    <w:rsid w:val="00D80060"/>
    <w:rsid w:val="00D936CD"/>
    <w:rsid w:val="00DA7112"/>
    <w:rsid w:val="00DB44FD"/>
    <w:rsid w:val="00DD1973"/>
    <w:rsid w:val="00DE53E2"/>
    <w:rsid w:val="00DF2519"/>
    <w:rsid w:val="00E01DB6"/>
    <w:rsid w:val="00E0432B"/>
    <w:rsid w:val="00E0548D"/>
    <w:rsid w:val="00E066AE"/>
    <w:rsid w:val="00E06AB3"/>
    <w:rsid w:val="00E23489"/>
    <w:rsid w:val="00E255E5"/>
    <w:rsid w:val="00E51AF4"/>
    <w:rsid w:val="00E6645E"/>
    <w:rsid w:val="00E928DF"/>
    <w:rsid w:val="00EA688A"/>
    <w:rsid w:val="00EB1241"/>
    <w:rsid w:val="00EE6465"/>
    <w:rsid w:val="00F00DDA"/>
    <w:rsid w:val="00F03682"/>
    <w:rsid w:val="00F22337"/>
    <w:rsid w:val="00F37992"/>
    <w:rsid w:val="00F7714D"/>
    <w:rsid w:val="00FB0EE4"/>
    <w:rsid w:val="00FB2DE2"/>
    <w:rsid w:val="00FB4D2C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ragraphedeliste1">
    <w:name w:val="Paragraphe de liste1"/>
    <w:basedOn w:val="Normal"/>
    <w:rsid w:val="006F5623"/>
    <w:pPr>
      <w:ind w:left="720"/>
      <w:contextualSpacing/>
    </w:pPr>
    <w:rPr>
      <w:rFonts w:ascii="Times New Roman" w:hAnsi="Times New Roman"/>
      <w:lang w:val="fr-CA" w:eastAsia="fr-CA"/>
    </w:rPr>
  </w:style>
  <w:style w:type="character" w:customStyle="1" w:styleId="A5">
    <w:name w:val="A5"/>
    <w:uiPriority w:val="99"/>
    <w:rsid w:val="00045BC7"/>
    <w:rPr>
      <w:i/>
      <w:iCs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ragraphedeliste1">
    <w:name w:val="Paragraphe de liste1"/>
    <w:basedOn w:val="Normal"/>
    <w:rsid w:val="006F5623"/>
    <w:pPr>
      <w:ind w:left="720"/>
      <w:contextualSpacing/>
    </w:pPr>
    <w:rPr>
      <w:rFonts w:ascii="Times New Roman" w:hAnsi="Times New Roman"/>
      <w:lang w:val="fr-CA" w:eastAsia="fr-CA"/>
    </w:rPr>
  </w:style>
  <w:style w:type="character" w:customStyle="1" w:styleId="A5">
    <w:name w:val="A5"/>
    <w:uiPriority w:val="99"/>
    <w:rsid w:val="00045BC7"/>
    <w:rPr>
      <w:i/>
      <w:i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ntrefora.on.ca/ressources/mathematiques-1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ntrefora.on.ca/ressources/mathematiques-1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t.adobe.com/fr/flashplay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0</TotalTime>
  <Pages>5</Pages>
  <Words>683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2</cp:revision>
  <cp:lastPrinted>2014-03-18T14:15:00Z</cp:lastPrinted>
  <dcterms:created xsi:type="dcterms:W3CDTF">2014-03-26T15:48:00Z</dcterms:created>
  <dcterms:modified xsi:type="dcterms:W3CDTF">2014-03-26T15:48:00Z</dcterms:modified>
</cp:coreProperties>
</file>